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hint="eastAsia" w:ascii="方正小标宋简体" w:hAnsi="方正小标宋简体" w:eastAsia="方正小标宋简体" w:cs="方正小标宋简体"/>
          <w:color w:val="auto"/>
          <w:w w:val="97"/>
          <w:sz w:val="44"/>
          <w:szCs w:val="44"/>
          <w:highlight w:val="none"/>
          <w:lang w:val="en-US" w:eastAsia="zh-CN"/>
        </w:rPr>
      </w:pPr>
      <w:r>
        <w:rPr>
          <w:rFonts w:hint="eastAsia" w:ascii="方正小标宋简体" w:hAnsi="方正小标宋简体" w:eastAsia="方正小标宋简体" w:cs="方正小标宋简体"/>
          <w:color w:val="auto"/>
          <w:w w:val="97"/>
          <w:sz w:val="44"/>
          <w:szCs w:val="44"/>
          <w:highlight w:val="none"/>
          <w:lang w:val="en-US" w:eastAsia="zh-CN"/>
        </w:rPr>
        <w:t>天道酬勤结硕果 砥砺耕耘谱华章</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hint="default" w:ascii="Times New Roman" w:hAnsi="Times New Roman" w:eastAsia="楷体_GB2312" w:cs="Times New Roman"/>
          <w:color w:val="auto"/>
          <w:w w:val="97"/>
          <w:sz w:val="32"/>
          <w:szCs w:val="32"/>
          <w:highlight w:val="none"/>
        </w:rPr>
      </w:pPr>
      <w:r>
        <w:rPr>
          <w:rFonts w:hint="default" w:ascii="Times New Roman" w:hAnsi="Times New Roman" w:eastAsia="楷体_GB2312" w:cs="Times New Roman"/>
          <w:color w:val="auto"/>
          <w:w w:val="97"/>
          <w:sz w:val="32"/>
          <w:szCs w:val="32"/>
          <w:highlight w:val="none"/>
        </w:rPr>
        <w:t>——</w:t>
      </w:r>
      <w:r>
        <w:rPr>
          <w:rFonts w:hint="default" w:ascii="Times New Roman" w:hAnsi="Times New Roman" w:eastAsia="楷体_GB2312" w:cs="Times New Roman"/>
          <w:color w:val="auto"/>
          <w:w w:val="95"/>
          <w:sz w:val="32"/>
          <w:szCs w:val="32"/>
          <w:highlight w:val="none"/>
        </w:rPr>
        <w:t>第五届教职工暨工会会员代表大会第</w:t>
      </w:r>
      <w:r>
        <w:rPr>
          <w:rFonts w:hint="eastAsia" w:ascii="Times New Roman" w:hAnsi="Times New Roman" w:eastAsia="楷体_GB2312" w:cs="Times New Roman"/>
          <w:color w:val="auto"/>
          <w:w w:val="95"/>
          <w:sz w:val="32"/>
          <w:szCs w:val="32"/>
          <w:highlight w:val="none"/>
          <w:lang w:val="en-US" w:eastAsia="zh-CN"/>
        </w:rPr>
        <w:t>三</w:t>
      </w:r>
      <w:r>
        <w:rPr>
          <w:rFonts w:hint="default" w:ascii="Times New Roman" w:hAnsi="Times New Roman" w:eastAsia="楷体_GB2312" w:cs="Times New Roman"/>
          <w:color w:val="auto"/>
          <w:w w:val="95"/>
          <w:sz w:val="32"/>
          <w:szCs w:val="32"/>
          <w:highlight w:val="none"/>
        </w:rPr>
        <w:t>次会议院长工作报告</w:t>
      </w:r>
    </w:p>
    <w:p>
      <w:pPr>
        <w:keepNext w:val="0"/>
        <w:keepLines w:val="0"/>
        <w:pageBreakBefore w:val="0"/>
        <w:widowControl w:val="0"/>
        <w:kinsoku/>
        <w:wordWrap/>
        <w:overflowPunct/>
        <w:topLinePunct w:val="0"/>
        <w:autoSpaceDE/>
        <w:autoSpaceDN/>
        <w:bidi w:val="0"/>
        <w:adjustRightInd/>
        <w:snapToGrid/>
        <w:spacing w:line="580" w:lineRule="exact"/>
        <w:ind w:firstLine="420"/>
        <w:jc w:val="center"/>
        <w:textAlignment w:val="auto"/>
        <w:outlineLvl w:val="0"/>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邓明立</w:t>
      </w:r>
    </w:p>
    <w:p>
      <w:pPr>
        <w:keepNext w:val="0"/>
        <w:keepLines w:val="0"/>
        <w:pageBreakBefore w:val="0"/>
        <w:widowControl w:val="0"/>
        <w:kinsoku/>
        <w:wordWrap/>
        <w:overflowPunct/>
        <w:topLinePunct w:val="0"/>
        <w:autoSpaceDE/>
        <w:autoSpaceDN/>
        <w:bidi w:val="0"/>
        <w:adjustRightInd/>
        <w:snapToGrid/>
        <w:spacing w:line="580" w:lineRule="exact"/>
        <w:ind w:firstLine="420"/>
        <w:jc w:val="center"/>
        <w:textAlignment w:val="auto"/>
        <w:outlineLvl w:val="0"/>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（20</w:t>
      </w:r>
      <w:r>
        <w:rPr>
          <w:rFonts w:hint="default" w:ascii="Times New Roman" w:hAnsi="Times New Roman" w:eastAsia="楷体_GB2312" w:cs="Times New Roman"/>
          <w:color w:val="auto"/>
          <w:sz w:val="32"/>
          <w:szCs w:val="32"/>
          <w:highlight w:val="none"/>
          <w:lang w:val="en-US" w:eastAsia="zh-CN"/>
        </w:rPr>
        <w:t>2</w:t>
      </w:r>
      <w:r>
        <w:rPr>
          <w:rFonts w:hint="eastAsia" w:ascii="Times New Roman" w:hAnsi="Times New Roman" w:eastAsia="楷体_GB2312" w:cs="Times New Roman"/>
          <w:color w:val="auto"/>
          <w:sz w:val="32"/>
          <w:szCs w:val="32"/>
          <w:highlight w:val="none"/>
          <w:lang w:val="en-US" w:eastAsia="zh-CN"/>
        </w:rPr>
        <w:t>2</w:t>
      </w:r>
      <w:r>
        <w:rPr>
          <w:rFonts w:hint="default" w:ascii="Times New Roman" w:hAnsi="Times New Roman" w:eastAsia="楷体_GB2312" w:cs="Times New Roman"/>
          <w:color w:val="auto"/>
          <w:sz w:val="32"/>
          <w:szCs w:val="32"/>
          <w:highlight w:val="none"/>
        </w:rPr>
        <w:t>年</w:t>
      </w:r>
      <w:r>
        <w:rPr>
          <w:rFonts w:hint="eastAsia" w:ascii="Times New Roman" w:hAnsi="Times New Roman" w:eastAsia="楷体_GB2312" w:cs="Times New Roman"/>
          <w:color w:val="auto"/>
          <w:sz w:val="32"/>
          <w:szCs w:val="32"/>
          <w:highlight w:val="none"/>
          <w:lang w:val="en-US" w:eastAsia="zh-CN"/>
        </w:rPr>
        <w:t>6</w:t>
      </w:r>
      <w:r>
        <w:rPr>
          <w:rFonts w:hint="default" w:ascii="Times New Roman" w:hAnsi="Times New Roman" w:eastAsia="楷体_GB2312" w:cs="Times New Roman"/>
          <w:color w:val="auto"/>
          <w:sz w:val="32"/>
          <w:szCs w:val="32"/>
          <w:highlight w:val="none"/>
        </w:rPr>
        <w:t>月</w:t>
      </w:r>
      <w:r>
        <w:rPr>
          <w:rFonts w:hint="eastAsia" w:ascii="Times New Roman" w:hAnsi="Times New Roman" w:eastAsia="楷体_GB2312" w:cs="Times New Roman"/>
          <w:color w:val="auto"/>
          <w:sz w:val="32"/>
          <w:szCs w:val="32"/>
          <w:highlight w:val="none"/>
          <w:lang w:val="en-US" w:eastAsia="zh-CN"/>
        </w:rPr>
        <w:t>8</w:t>
      </w:r>
      <w:r>
        <w:rPr>
          <w:rFonts w:hint="default" w:ascii="Times New Roman" w:hAnsi="Times New Roman" w:eastAsia="楷体_GB2312" w:cs="Times New Roman"/>
          <w:color w:val="auto"/>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 w:cs="Times New Roman"/>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80" w:lineRule="exact"/>
        <w:ind w:firstLine="0" w:firstLineChars="0"/>
        <w:jc w:val="both"/>
        <w:textAlignment w:val="auto"/>
        <w:rPr>
          <w:rFonts w:hint="default" w:ascii="Times New Roman" w:hAnsi="Times New Roman" w:eastAsia="仿宋" w:cs="Times New Roman"/>
          <w:bCs/>
          <w:color w:val="auto"/>
          <w:sz w:val="32"/>
          <w:szCs w:val="32"/>
          <w:highlight w:val="none"/>
        </w:rPr>
      </w:pPr>
      <w:r>
        <w:rPr>
          <w:rFonts w:hint="default" w:ascii="Times New Roman" w:hAnsi="Times New Roman" w:eastAsia="仿宋" w:cs="Times New Roman"/>
          <w:bCs/>
          <w:color w:val="auto"/>
          <w:sz w:val="32"/>
          <w:szCs w:val="32"/>
          <w:highlight w:val="none"/>
        </w:rPr>
        <w:t>各位代表，各位委员，同志们：</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 w:cs="Times New Roman"/>
          <w:bCs/>
          <w:color w:val="auto"/>
          <w:sz w:val="32"/>
          <w:szCs w:val="32"/>
          <w:highlight w:val="none"/>
        </w:rPr>
      </w:pPr>
      <w:r>
        <w:rPr>
          <w:rFonts w:hint="default" w:ascii="Times New Roman" w:hAnsi="Times New Roman" w:eastAsia="仿宋" w:cs="Times New Roman"/>
          <w:bCs/>
          <w:color w:val="auto"/>
          <w:sz w:val="32"/>
          <w:szCs w:val="32"/>
          <w:highlight w:val="none"/>
        </w:rPr>
        <w:t>现在，我向大会报告</w:t>
      </w:r>
      <w:r>
        <w:rPr>
          <w:rFonts w:hint="default" w:ascii="Times New Roman" w:hAnsi="Times New Roman" w:eastAsia="仿宋" w:cs="Times New Roman"/>
          <w:bCs/>
          <w:color w:val="auto"/>
          <w:sz w:val="32"/>
          <w:szCs w:val="32"/>
          <w:highlight w:val="none"/>
          <w:lang w:val="en-US" w:eastAsia="zh-CN"/>
        </w:rPr>
        <w:t>202</w:t>
      </w:r>
      <w:r>
        <w:rPr>
          <w:rFonts w:hint="eastAsia" w:ascii="Times New Roman" w:hAnsi="Times New Roman" w:eastAsia="仿宋" w:cs="Times New Roman"/>
          <w:bCs/>
          <w:color w:val="auto"/>
          <w:sz w:val="32"/>
          <w:szCs w:val="32"/>
          <w:highlight w:val="none"/>
          <w:lang w:val="en-US" w:eastAsia="zh-CN"/>
        </w:rPr>
        <w:t>1</w:t>
      </w:r>
      <w:r>
        <w:rPr>
          <w:rFonts w:hint="default" w:ascii="Times New Roman" w:hAnsi="Times New Roman" w:eastAsia="仿宋" w:cs="Times New Roman"/>
          <w:bCs/>
          <w:color w:val="auto"/>
          <w:sz w:val="32"/>
          <w:szCs w:val="32"/>
          <w:highlight w:val="none"/>
        </w:rPr>
        <w:t>年主要工作</w:t>
      </w:r>
      <w:r>
        <w:rPr>
          <w:rFonts w:hint="eastAsia" w:ascii="Times New Roman" w:hAnsi="Times New Roman" w:eastAsia="仿宋" w:cs="Times New Roman"/>
          <w:bCs/>
          <w:color w:val="auto"/>
          <w:sz w:val="32"/>
          <w:szCs w:val="32"/>
          <w:highlight w:val="none"/>
          <w:lang w:val="en-US" w:eastAsia="zh-CN"/>
        </w:rPr>
        <w:t>回顾</w:t>
      </w:r>
      <w:r>
        <w:rPr>
          <w:rFonts w:hint="default" w:ascii="Times New Roman" w:hAnsi="Times New Roman" w:eastAsia="仿宋" w:cs="Times New Roman"/>
          <w:bCs/>
          <w:color w:val="auto"/>
          <w:sz w:val="32"/>
          <w:szCs w:val="32"/>
          <w:highlight w:val="none"/>
        </w:rPr>
        <w:t>及20</w:t>
      </w:r>
      <w:r>
        <w:rPr>
          <w:rFonts w:hint="default" w:ascii="Times New Roman" w:hAnsi="Times New Roman" w:eastAsia="仿宋" w:cs="Times New Roman"/>
          <w:bCs/>
          <w:color w:val="auto"/>
          <w:sz w:val="32"/>
          <w:szCs w:val="32"/>
          <w:highlight w:val="none"/>
          <w:lang w:val="en-US" w:eastAsia="zh-CN"/>
        </w:rPr>
        <w:t>2</w:t>
      </w:r>
      <w:r>
        <w:rPr>
          <w:rFonts w:hint="eastAsia" w:ascii="Times New Roman" w:hAnsi="Times New Roman" w:eastAsia="仿宋" w:cs="Times New Roman"/>
          <w:bCs/>
          <w:color w:val="auto"/>
          <w:sz w:val="32"/>
          <w:szCs w:val="32"/>
          <w:highlight w:val="none"/>
          <w:lang w:val="en-US" w:eastAsia="zh-CN"/>
        </w:rPr>
        <w:t>2</w:t>
      </w:r>
      <w:r>
        <w:rPr>
          <w:rFonts w:hint="default" w:ascii="Times New Roman" w:hAnsi="Times New Roman" w:eastAsia="仿宋" w:cs="Times New Roman"/>
          <w:bCs/>
          <w:color w:val="auto"/>
          <w:sz w:val="32"/>
          <w:szCs w:val="32"/>
          <w:highlight w:val="none"/>
        </w:rPr>
        <w:t>年</w:t>
      </w:r>
      <w:r>
        <w:rPr>
          <w:rFonts w:hint="eastAsia" w:ascii="Times New Roman" w:hAnsi="Times New Roman" w:eastAsia="仿宋" w:cs="Times New Roman"/>
          <w:bCs/>
          <w:color w:val="auto"/>
          <w:sz w:val="32"/>
          <w:szCs w:val="32"/>
          <w:highlight w:val="none"/>
          <w:lang w:val="en-US" w:eastAsia="zh-CN"/>
        </w:rPr>
        <w:t>主要</w:t>
      </w:r>
      <w:r>
        <w:rPr>
          <w:rFonts w:hint="default" w:ascii="Times New Roman" w:hAnsi="Times New Roman" w:eastAsia="仿宋" w:cs="Times New Roman"/>
          <w:bCs/>
          <w:color w:val="auto"/>
          <w:sz w:val="32"/>
          <w:szCs w:val="32"/>
          <w:highlight w:val="none"/>
        </w:rPr>
        <w:t>工作</w:t>
      </w:r>
      <w:r>
        <w:rPr>
          <w:rFonts w:hint="default" w:ascii="Times New Roman" w:hAnsi="Times New Roman" w:eastAsia="仿宋" w:cs="Times New Roman"/>
          <w:bCs/>
          <w:color w:val="auto"/>
          <w:sz w:val="32"/>
          <w:szCs w:val="32"/>
          <w:highlight w:val="none"/>
          <w:lang w:val="en-US" w:eastAsia="zh-CN"/>
        </w:rPr>
        <w:t>思路</w:t>
      </w:r>
      <w:r>
        <w:rPr>
          <w:rFonts w:hint="default" w:ascii="Times New Roman" w:hAnsi="Times New Roman" w:eastAsia="仿宋" w:cs="Times New Roman"/>
          <w:bCs/>
          <w:color w:val="auto"/>
          <w:sz w:val="32"/>
          <w:szCs w:val="32"/>
          <w:highlight w:val="none"/>
        </w:rPr>
        <w:t>，请各位代表和委员予以审议，并请列席会议的同志提出意见。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bCs/>
          <w:color w:val="auto"/>
          <w:sz w:val="32"/>
          <w:szCs w:val="32"/>
          <w:highlight w:val="none"/>
          <w:lang w:val="en-US" w:eastAsia="zh-CN"/>
        </w:rPr>
      </w:pPr>
      <w:r>
        <w:rPr>
          <w:rFonts w:hint="default" w:ascii="Times New Roman" w:hAnsi="Times New Roman" w:eastAsia="黑体" w:cs="Times New Roman"/>
          <w:bCs/>
          <w:color w:val="auto"/>
          <w:sz w:val="32"/>
          <w:szCs w:val="32"/>
          <w:highlight w:val="none"/>
          <w:lang w:val="en-US" w:eastAsia="zh-CN"/>
        </w:rPr>
        <w:t>一、202</w:t>
      </w:r>
      <w:r>
        <w:rPr>
          <w:rFonts w:hint="eastAsia" w:ascii="Times New Roman" w:hAnsi="Times New Roman" w:eastAsia="黑体" w:cs="Times New Roman"/>
          <w:bCs/>
          <w:color w:val="auto"/>
          <w:sz w:val="32"/>
          <w:szCs w:val="32"/>
          <w:highlight w:val="none"/>
          <w:lang w:val="en-US" w:eastAsia="zh-CN"/>
        </w:rPr>
        <w:t>1</w:t>
      </w:r>
      <w:r>
        <w:rPr>
          <w:rFonts w:hint="default" w:ascii="Times New Roman" w:hAnsi="Times New Roman" w:eastAsia="黑体" w:cs="Times New Roman"/>
          <w:bCs/>
          <w:color w:val="auto"/>
          <w:sz w:val="32"/>
          <w:szCs w:val="32"/>
          <w:highlight w:val="none"/>
          <w:lang w:val="en-US" w:eastAsia="zh-CN"/>
        </w:rPr>
        <w:t>年学院主要工作回顾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2021年，是中国共产党成立100周年，是全面建成小康社会、开启全面建设社会主义现代化国家新征程的关键之年，也是“十四五”规划的开局之年。一年来，</w:t>
      </w:r>
      <w:r>
        <w:rPr>
          <w:rFonts w:hint="eastAsia" w:ascii="仿宋" w:hAnsi="仿宋" w:eastAsia="仿宋" w:cs="仿宋"/>
          <w:color w:val="auto"/>
          <w:sz w:val="32"/>
          <w:szCs w:val="32"/>
          <w:highlight w:val="none"/>
        </w:rPr>
        <w:t>在省委省政府</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省体育局、省教育厅的关心支持下，在学院党委的坚强领导下，学院</w:t>
      </w:r>
      <w:r>
        <w:rPr>
          <w:rFonts w:hint="eastAsia" w:ascii="仿宋" w:hAnsi="仿宋" w:eastAsia="仿宋" w:cs="仿宋"/>
          <w:color w:val="auto"/>
          <w:sz w:val="32"/>
          <w:szCs w:val="32"/>
          <w:highlight w:val="none"/>
        </w:rPr>
        <w:t>坚持以习近平新时代中国特色社会主义思想为</w:t>
      </w:r>
      <w:r>
        <w:rPr>
          <w:rFonts w:hint="eastAsia" w:ascii="仿宋" w:hAnsi="仿宋" w:eastAsia="仿宋" w:cs="仿宋"/>
          <w:color w:val="auto"/>
          <w:sz w:val="32"/>
          <w:szCs w:val="32"/>
          <w:highlight w:val="none"/>
          <w:lang w:val="en-US" w:eastAsia="zh-CN"/>
        </w:rPr>
        <w:t>引领，深入贯彻党的十九大、十九届历次全会精神和省委九届十一次、十二次、十三次、十四次全会精神以及全省教育、体育工作会议精神，全面贯彻党的教育方针，抢抓北京冬奥会“窗口期”，认真落实立德树人根本任务，以内涵建设为导向，以巡视整改为契机，以党史学习教育为抓手，坚持疫情防控和学院发展“两手抓、两不误”，统筹做好“十三五”顺利收官和“十四五”谋篇布局，奋力夺取“双线胜利”目标，稳步推进各项工作取得了显著成效。</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（一）坚决打赢校园疫情防控战，全院师生实现“零感染”</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面对1月、10月石家庄先后突发两次新冠肺炎疫情的严峻形势，学院始终把广大师生生命安全和身心健康放在第一位，精密组织、周密部署，通过建立包联责任制度、坚持“日报告、零报告”制度和晨午检制度、坚持校园封闭式和网格化管理、严格落实值班带班制度以及开展宣传教育引导和心理健康服务等措施，全力做好学院疫情防控工作，实现零感染。期间为寒假滞留在石的211名学生发放临时救助金163500元，护送滞留学生安全返乡。1028名学生参与志愿服务，其中611</w:t>
      </w:r>
      <w:bookmarkStart w:id="0" w:name="_GoBack"/>
      <w:bookmarkEnd w:id="0"/>
      <w:r>
        <w:rPr>
          <w:rFonts w:hint="eastAsia" w:ascii="仿宋" w:hAnsi="仿宋" w:eastAsia="仿宋" w:cs="仿宋"/>
          <w:b w:val="0"/>
          <w:bCs/>
          <w:color w:val="auto"/>
          <w:sz w:val="32"/>
          <w:szCs w:val="32"/>
          <w:highlight w:val="none"/>
          <w:lang w:val="en-US" w:eastAsia="zh-CN"/>
        </w:rPr>
        <w:t>人获得荣誉证书，267人收到表扬信，31人受到媒体表扬，体现了体院青年学子的社会担当。特别是，今年3月13日至6月3日，学院实行全封闭管理以来，广大师生员工胸怀大局，克服困难，坚决落实学院防控部署，学工队伍、后勤保障队伍下沉一线，无私奉献，舍小家为大家，长期住校，为校园疫情防控筑起了牢固的安全防线，保障了师生健康、校园安全。借此机会，我代表学院领导班子，向各位代表，并通过你们向全员师生员工，表示衷心的感谢，致以崇高的敬意！你们辛苦了！</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（二）以迎接建党100周年为契机，扎实开展党史学习教育。</w:t>
      </w:r>
      <w:r>
        <w:rPr>
          <w:rFonts w:hint="eastAsia" w:ascii="仿宋" w:hAnsi="仿宋" w:eastAsia="仿宋" w:cs="仿宋"/>
          <w:b w:val="0"/>
          <w:bCs/>
          <w:color w:val="auto"/>
          <w:sz w:val="32"/>
          <w:szCs w:val="32"/>
          <w:highlight w:val="none"/>
          <w:lang w:val="en-US" w:eastAsia="zh-CN"/>
        </w:rPr>
        <w:t>坚持“注重主题主线、注重特色特点、注重融入日常抓在经常、注重入脑入心”，把握“集中学习与自主学习相结合、规定动作与自选动作相结合、学习教育与推动工作相结合”，围绕专题学习、专题宣讲、专题培训、宣传教育、实践活动和专题组织生活会等6项重点任务，通过院系两级党委理论学习中心组集中学习、举办学习贯彻习近平总书记“七一”重要讲话精神专题读书班交流研讨、邀请校外专家辅导、组建习近平新时代中国特色社会主义思想宣讲团广泛宣讲等方式，推动党史学习教育有力有序有效开展，取得了阶段性成效。学习强国、河北新闻联播、搜狐网、长城网等媒体和平台报道相关活动开展情况近20篇，树立了学院良好的社会形象。</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（三）强化顶层设计，主动服务国家重大部署和省委“三件大事”</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1.扎实推进“十四五”规划编制工作。</w:t>
      </w:r>
      <w:r>
        <w:rPr>
          <w:rFonts w:hint="eastAsia" w:ascii="仿宋" w:hAnsi="仿宋" w:eastAsia="仿宋" w:cs="仿宋"/>
          <w:b w:val="0"/>
          <w:bCs/>
          <w:color w:val="auto"/>
          <w:sz w:val="32"/>
          <w:szCs w:val="32"/>
          <w:highlight w:val="none"/>
          <w:lang w:val="en-US" w:eastAsia="zh-CN"/>
        </w:rPr>
        <w:t>科学谋划学院发展，通过向广大师生、教代会代表征求意见建议和召开座谈会、党委全委（扩大）会议等形式，汇聚师生智慧、专家意见和基层经验，完成了“十四五”事业发展规划以及思想政治与大学文化、科学研究与学科建设、人才培养与专业建设、人才队伍建设、校园建设、信息化建设、后勤保障等7个专项规划编制工作。</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2.不断提升冰雪人才培养能力。一是圆满完成冬奥服务工作。</w:t>
      </w:r>
      <w:r>
        <w:rPr>
          <w:rFonts w:hint="eastAsia" w:ascii="仿宋" w:hAnsi="仿宋" w:eastAsia="仿宋" w:cs="仿宋"/>
          <w:b w:val="0"/>
          <w:bCs/>
          <w:color w:val="auto"/>
          <w:sz w:val="32"/>
          <w:szCs w:val="32"/>
          <w:highlight w:val="none"/>
          <w:lang w:val="en-US" w:eastAsia="zh-CN"/>
        </w:rPr>
        <w:t>学院直接服务2022年北京冬奥会人员达476人，作为NTO、场馆群工作人员、国家队科技服务人员、志愿者承担赛事服务工作，做到了首钢大跳台、延庆、张家口三大赛区全覆盖。人民日报、中国教育报、央视新闻、“学习强国”平台、河北日报、河北电视台客户端等主流媒体对我院冰雪人才培养、师生服务冬奥等发布宣传报道近80则，我院竞赛组织服务团队和志愿者团队被省委省政府评为“北京2022年冬奥会、冬残奥会河北省先进集体”，2名教师评为“先进个人”。6月2日，学院隆重召开大会，认真总结服务冬奥经验，并对做出突出贡献的先进集体和个人进行了表彰。</w:t>
      </w:r>
      <w:r>
        <w:rPr>
          <w:rFonts w:hint="eastAsia" w:ascii="仿宋" w:hAnsi="仿宋" w:eastAsia="仿宋" w:cs="仿宋"/>
          <w:b/>
          <w:bCs w:val="0"/>
          <w:color w:val="auto"/>
          <w:sz w:val="32"/>
          <w:szCs w:val="32"/>
          <w:highlight w:val="none"/>
          <w:lang w:val="en-US" w:eastAsia="zh-CN"/>
        </w:rPr>
        <w:t>二是打造优势项目备战三冰会。</w:t>
      </w:r>
      <w:r>
        <w:rPr>
          <w:rFonts w:hint="eastAsia" w:ascii="仿宋" w:hAnsi="仿宋" w:eastAsia="仿宋" w:cs="仿宋"/>
          <w:b w:val="0"/>
          <w:bCs/>
          <w:color w:val="auto"/>
          <w:sz w:val="32"/>
          <w:szCs w:val="32"/>
          <w:highlight w:val="none"/>
          <w:lang w:val="en-US" w:eastAsia="zh-CN"/>
        </w:rPr>
        <w:t>投资1600万建成冰上运动中心，全面保障冰雪运动训练。采取“省队校建”的方式，与河北省冬季运动管理中心合作共建竞技队伍，全项目参加河北省第三届冰雪运动会，共斩获19金7银7铜，金牌和奖牌总数连续三年蝉联全省高校榜首。冰雪运动系荣获“全国群众体育先进单位”称号。</w:t>
      </w:r>
      <w:r>
        <w:rPr>
          <w:rFonts w:hint="eastAsia" w:ascii="仿宋" w:hAnsi="仿宋" w:eastAsia="仿宋" w:cs="仿宋"/>
          <w:b/>
          <w:bCs w:val="0"/>
          <w:color w:val="auto"/>
          <w:sz w:val="32"/>
          <w:szCs w:val="32"/>
          <w:highlight w:val="none"/>
          <w:lang w:val="en-US" w:eastAsia="zh-CN"/>
        </w:rPr>
        <w:t>三是以冰雪运动文化宣讲助力冬奥。</w:t>
      </w:r>
      <w:r>
        <w:rPr>
          <w:rFonts w:hint="eastAsia" w:ascii="仿宋" w:hAnsi="仿宋" w:eastAsia="仿宋" w:cs="仿宋"/>
          <w:b w:val="0"/>
          <w:bCs/>
          <w:color w:val="auto"/>
          <w:sz w:val="32"/>
          <w:szCs w:val="32"/>
          <w:highlight w:val="none"/>
          <w:lang w:val="en-US" w:eastAsia="zh-CN"/>
        </w:rPr>
        <w:t>2021年学院冰雪运动文化宣讲团开展4次线下宣讲，组建了大学生冰雪运动文化宣讲团，推进冰雪“六进”工作。开设了全国首个冰雪运动文化在线开放课程，出版了冰雪运动文化书籍《冰雪天地的美好遇见》。由学院打造的河北省首部原创冰雪主题励志舞剧《冲破冰封》首演成功。寒假期间，体育艺术系发挥专业优势，为冬奥歌曲《2022去北京》创编表演节目，并参加了河北电视台冬奥特别节目录制和国家体育总局社体中心组织的广场舞联跳线上展演活动，用艺术之光为冬奥添彩。</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3.推进脱贫攻坚与乡村振兴有效衔接。</w:t>
      </w:r>
      <w:r>
        <w:rPr>
          <w:rFonts w:hint="eastAsia" w:ascii="仿宋" w:hAnsi="仿宋" w:eastAsia="仿宋" w:cs="仿宋"/>
          <w:b w:val="0"/>
          <w:bCs/>
          <w:color w:val="auto"/>
          <w:sz w:val="32"/>
          <w:szCs w:val="32"/>
          <w:highlight w:val="none"/>
          <w:lang w:val="en-US" w:eastAsia="zh-CN"/>
        </w:rPr>
        <w:t>为巩固脱贫攻坚成果，全面推进乡村振兴，对学院驻村工作队第一书记和工作队员进行了调整，出台了《助力乡村振兴工作实施办法》，切实落实由学院党委统一领导、助力乡村振兴工作领导小组统一牵头、驻村工作队具体落实的工作机制。为助力服务乡村振兴，开展了“乡村振兴+党史宣讲+冰雪文化”主题大学生社会实践活动，与河北省政协教科卫体委员会联合开展了“体育+健康”乡村振兴专项活动，“体育+健康”精准扶贫志愿服务团队获评李保国志愿服务省级先锋队。</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（四）强化教学质量，努力提升人才培养质量</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一是加强一流本科课程、专业建设。</w:t>
      </w:r>
      <w:r>
        <w:rPr>
          <w:rFonts w:hint="eastAsia" w:ascii="仿宋" w:hAnsi="仿宋" w:eastAsia="仿宋" w:cs="仿宋"/>
          <w:b w:val="0"/>
          <w:bCs/>
          <w:color w:val="auto"/>
          <w:sz w:val="32"/>
          <w:szCs w:val="32"/>
          <w:highlight w:val="none"/>
          <w:lang w:val="en-US" w:eastAsia="zh-CN"/>
        </w:rPr>
        <w:t>出台了《一流本科课程建设管理办法》《本科专业建设与管理办法》，评选出院级一流课程12门，推荐3门课程参加国家级一流本科课程建设遴选，推荐“武术与民族传统体育”申报国家一流专业。</w:t>
      </w:r>
      <w:r>
        <w:rPr>
          <w:rFonts w:hint="eastAsia" w:ascii="仿宋" w:hAnsi="仿宋" w:eastAsia="仿宋" w:cs="仿宋"/>
          <w:b/>
          <w:bCs w:val="0"/>
          <w:color w:val="auto"/>
          <w:sz w:val="32"/>
          <w:szCs w:val="32"/>
          <w:highlight w:val="none"/>
          <w:lang w:val="en-US" w:eastAsia="zh-CN"/>
        </w:rPr>
        <w:t>二是推动创新人才培养。</w:t>
      </w:r>
      <w:r>
        <w:rPr>
          <w:rFonts w:hint="eastAsia" w:ascii="仿宋" w:hAnsi="仿宋" w:eastAsia="仿宋" w:cs="仿宋"/>
          <w:b w:val="0"/>
          <w:bCs/>
          <w:color w:val="auto"/>
          <w:sz w:val="32"/>
          <w:szCs w:val="32"/>
          <w:highlight w:val="none"/>
          <w:lang w:val="en-US" w:eastAsia="zh-CN"/>
        </w:rPr>
        <w:t>全年获省级创新创业奖项1等奖3项、二等奖1项、三等奖12项，35个项目列入2021年河北省创新创业训练计划，创新创业取得突破性进展。</w:t>
      </w:r>
      <w:r>
        <w:rPr>
          <w:rFonts w:hint="eastAsia" w:ascii="仿宋" w:hAnsi="仿宋" w:eastAsia="仿宋" w:cs="仿宋"/>
          <w:b/>
          <w:bCs w:val="0"/>
          <w:color w:val="auto"/>
          <w:sz w:val="32"/>
          <w:szCs w:val="32"/>
          <w:highlight w:val="none"/>
          <w:lang w:val="en-US" w:eastAsia="zh-CN"/>
        </w:rPr>
        <w:t>三是不断提升竞赛训练水平。</w:t>
      </w:r>
      <w:r>
        <w:rPr>
          <w:rFonts w:hint="eastAsia" w:ascii="仿宋" w:hAnsi="仿宋" w:eastAsia="仿宋" w:cs="仿宋"/>
          <w:b w:val="0"/>
          <w:bCs/>
          <w:color w:val="auto"/>
          <w:sz w:val="32"/>
          <w:szCs w:val="32"/>
          <w:highlight w:val="none"/>
          <w:lang w:val="en-US" w:eastAsia="zh-CN"/>
        </w:rPr>
        <w:t>强化赛事管理，推进反兴奋剂治理常态化制度化建设，出台了《反兴奋剂管理办法》《组织体育赛事活动管理办法》。2021年，学院师生共参加省级及以上比赛10场次，收获39枚金牌22枚银牌16枚铜牌。体育运动学校2021年达一级运动员17人、二级运动员51人。752名学生通过国家二三级裁判员考试。社会体育系1名教师被授予“全国群众体育先进个人”。</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（五）以学科建设为牵引，不断提高科学研究水平</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一是强化学科建设顶层设计。</w:t>
      </w:r>
      <w:r>
        <w:rPr>
          <w:rFonts w:hint="eastAsia" w:ascii="仿宋" w:hAnsi="仿宋" w:eastAsia="仿宋" w:cs="仿宋"/>
          <w:b w:val="0"/>
          <w:bCs/>
          <w:color w:val="auto"/>
          <w:sz w:val="32"/>
          <w:szCs w:val="32"/>
          <w:highlight w:val="none"/>
          <w:lang w:val="en-US" w:eastAsia="zh-CN"/>
        </w:rPr>
        <w:t>出台了《学科建设总体方案》《申硕工作总体方案》，为优化学科布局，提升学科实力和影响力指明了方向。</w:t>
      </w:r>
      <w:r>
        <w:rPr>
          <w:rFonts w:hint="eastAsia" w:ascii="仿宋" w:hAnsi="仿宋" w:eastAsia="仿宋" w:cs="仿宋"/>
          <w:b/>
          <w:bCs w:val="0"/>
          <w:color w:val="auto"/>
          <w:sz w:val="32"/>
          <w:szCs w:val="32"/>
          <w:highlight w:val="none"/>
          <w:lang w:val="en-US" w:eastAsia="zh-CN"/>
        </w:rPr>
        <w:t>二是加强校际校企校政合作交流。</w:t>
      </w:r>
      <w:r>
        <w:rPr>
          <w:rFonts w:hint="eastAsia" w:ascii="仿宋" w:hAnsi="仿宋" w:eastAsia="仿宋" w:cs="仿宋"/>
          <w:b w:val="0"/>
          <w:bCs/>
          <w:color w:val="auto"/>
          <w:sz w:val="32"/>
          <w:szCs w:val="32"/>
          <w:highlight w:val="none"/>
          <w:lang w:val="en-US" w:eastAsia="zh-CN"/>
        </w:rPr>
        <w:t>继续推进省级学科重点实验室建设工作，在健身健康融合、燕赵武术文化、竞技体育服务等领域深耕细作。稳步推进与中国人民大学、浙江清华柔性电子技术研究院、定州市人民政府、北京环球健友科技有限公司在课题研究、共建实验室、深化体教融合等方面合作交流，与河北师范大学签订了战略合作协议。</w:t>
      </w:r>
      <w:r>
        <w:rPr>
          <w:rFonts w:hint="eastAsia" w:ascii="仿宋" w:hAnsi="仿宋" w:eastAsia="仿宋" w:cs="仿宋"/>
          <w:b/>
          <w:bCs w:val="0"/>
          <w:color w:val="auto"/>
          <w:sz w:val="32"/>
          <w:szCs w:val="32"/>
          <w:highlight w:val="none"/>
          <w:lang w:val="en-US" w:eastAsia="zh-CN"/>
        </w:rPr>
        <w:t>三是科研成果层次和质量显著提升。</w:t>
      </w:r>
      <w:r>
        <w:rPr>
          <w:rFonts w:hint="eastAsia" w:ascii="仿宋" w:hAnsi="仿宋" w:eastAsia="仿宋" w:cs="仿宋"/>
          <w:b w:val="0"/>
          <w:bCs/>
          <w:color w:val="auto"/>
          <w:sz w:val="32"/>
          <w:szCs w:val="32"/>
          <w:highlight w:val="none"/>
          <w:lang w:val="en-US" w:eastAsia="zh-CN"/>
        </w:rPr>
        <w:t>2021年，共立项项目课题19项，其中国家级2项、省部级7项、厅局级10项。获专利17项，发表学术论文85篇，其中核心论文12篇。</w:t>
      </w:r>
      <w:r>
        <w:rPr>
          <w:rFonts w:hint="eastAsia" w:ascii="仿宋" w:hAnsi="仿宋" w:eastAsia="仿宋" w:cs="仿宋"/>
          <w:b/>
          <w:bCs w:val="0"/>
          <w:color w:val="auto"/>
          <w:sz w:val="32"/>
          <w:szCs w:val="32"/>
          <w:highlight w:val="none"/>
          <w:lang w:val="en-US" w:eastAsia="zh-CN"/>
        </w:rPr>
        <w:t>四是科技服务工作成效显著。</w:t>
      </w:r>
      <w:r>
        <w:rPr>
          <w:rFonts w:hint="eastAsia" w:ascii="仿宋" w:hAnsi="仿宋" w:eastAsia="仿宋" w:cs="仿宋"/>
          <w:b w:val="0"/>
          <w:bCs/>
          <w:color w:val="auto"/>
          <w:sz w:val="32"/>
          <w:szCs w:val="32"/>
          <w:highlight w:val="none"/>
          <w:lang w:val="en-US" w:eastAsia="zh-CN"/>
        </w:rPr>
        <w:t>选派师生为国家田径队、国家跆拳道队、国家障碍追逐滑雪队备战东京奥运会、北京冬奥会提供跟队服务。学院因专业优质的科技保障服务，荣获田径项目备战2020东京奥运会“贡献奖”。</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（六）创新引育机制，不断加强师资队伍建设</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一是强化师德师风建设。</w:t>
      </w:r>
      <w:r>
        <w:rPr>
          <w:rFonts w:hint="eastAsia" w:ascii="仿宋" w:hAnsi="仿宋" w:eastAsia="仿宋" w:cs="仿宋"/>
          <w:b w:val="0"/>
          <w:bCs/>
          <w:color w:val="auto"/>
          <w:sz w:val="32"/>
          <w:szCs w:val="32"/>
          <w:highlight w:val="none"/>
          <w:lang w:val="en-US" w:eastAsia="zh-CN"/>
        </w:rPr>
        <w:t>出台了《加强新时代师德师风建设实施意见》《关于建立教师职业道德长效机制建设实施办法》等系列制度，以师德师风专项教育活动为抓手，通过建立师德失范人员档案和师德失范行为预警机制，不断强化师德师风监管力度。</w:t>
      </w:r>
      <w:r>
        <w:rPr>
          <w:rFonts w:hint="eastAsia" w:ascii="仿宋" w:hAnsi="仿宋" w:eastAsia="仿宋" w:cs="仿宋"/>
          <w:b/>
          <w:bCs w:val="0"/>
          <w:color w:val="auto"/>
          <w:sz w:val="32"/>
          <w:szCs w:val="32"/>
          <w:highlight w:val="none"/>
          <w:lang w:val="en-US" w:eastAsia="zh-CN"/>
        </w:rPr>
        <w:t>二是不断优化教师队伍的素质与结构。</w:t>
      </w:r>
      <w:r>
        <w:rPr>
          <w:rFonts w:hint="eastAsia" w:ascii="仿宋" w:hAnsi="仿宋" w:eastAsia="仿宋" w:cs="仿宋"/>
          <w:b w:val="0"/>
          <w:bCs/>
          <w:color w:val="auto"/>
          <w:sz w:val="32"/>
          <w:szCs w:val="32"/>
          <w:highlight w:val="none"/>
          <w:lang w:val="en-US" w:eastAsia="zh-CN"/>
        </w:rPr>
        <w:t>采取人事代理用人方式，选聘硕士研究生32人。针对高层次人才急缺的实际，出台了《特聘教授软引进管理办法》《博士学者“培引”五年行动计划》《“新锐工程”青年拔尖人才培养计划》，2021年软引进主动健康领域和实验室建设领域专家2人；引进博士2人；内部培养博士2人。</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（七）多措并举，推动招生就业征兵工作良性开展</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一是加强招生考试规范管理。</w:t>
      </w:r>
      <w:r>
        <w:rPr>
          <w:rFonts w:hint="eastAsia" w:ascii="仿宋" w:hAnsi="仿宋" w:eastAsia="仿宋" w:cs="仿宋"/>
          <w:b w:val="0"/>
          <w:bCs/>
          <w:color w:val="auto"/>
          <w:sz w:val="32"/>
          <w:szCs w:val="32"/>
          <w:highlight w:val="none"/>
          <w:lang w:val="en-US" w:eastAsia="zh-CN"/>
        </w:rPr>
        <w:t>顺利完成了中国式摔跤、射击两个项目的测试工作和体育单招、艺术类、专接本、3+4转段、3+2转段考试。2021年录取新生1911人。</w:t>
      </w:r>
      <w:r>
        <w:rPr>
          <w:rFonts w:hint="eastAsia" w:ascii="仿宋" w:hAnsi="仿宋" w:eastAsia="仿宋" w:cs="仿宋"/>
          <w:b/>
          <w:bCs w:val="0"/>
          <w:color w:val="auto"/>
          <w:sz w:val="32"/>
          <w:szCs w:val="32"/>
          <w:highlight w:val="none"/>
          <w:lang w:val="en-US" w:eastAsia="zh-CN"/>
        </w:rPr>
        <w:t>二是搭建就业平台，引导毕业生积极就业。</w:t>
      </w:r>
      <w:r>
        <w:rPr>
          <w:rFonts w:hint="eastAsia" w:ascii="仿宋" w:hAnsi="仿宋" w:eastAsia="仿宋" w:cs="仿宋"/>
          <w:b w:val="0"/>
          <w:bCs/>
          <w:color w:val="auto"/>
          <w:sz w:val="32"/>
          <w:szCs w:val="32"/>
          <w:highlight w:val="none"/>
          <w:lang w:val="en-US" w:eastAsia="zh-CN"/>
        </w:rPr>
        <w:t>充分利用线上线下两个平台，通过开展就业促进周主题活动、举办2021届毕业生校园双选会等方式，圆满完成2021届毕业生就业工作，整体就业率为90.83%。此外，做好了家庭经济困难学生资助和2022届特殊群体毕业生帮扶工作，1573人获得国家助学金，41人获得求职补贴。</w:t>
      </w:r>
      <w:r>
        <w:rPr>
          <w:rFonts w:hint="eastAsia" w:ascii="仿宋" w:hAnsi="仿宋" w:eastAsia="仿宋" w:cs="仿宋"/>
          <w:b/>
          <w:bCs w:val="0"/>
          <w:color w:val="auto"/>
          <w:sz w:val="32"/>
          <w:szCs w:val="32"/>
          <w:highlight w:val="none"/>
          <w:lang w:val="en-US" w:eastAsia="zh-CN"/>
        </w:rPr>
        <w:t>三是优化服务保障，高标准完成征兵任务。</w:t>
      </w:r>
      <w:r>
        <w:rPr>
          <w:rFonts w:hint="eastAsia" w:ascii="仿宋" w:hAnsi="仿宋" w:eastAsia="仿宋" w:cs="仿宋"/>
          <w:b w:val="0"/>
          <w:bCs/>
          <w:color w:val="auto"/>
          <w:sz w:val="32"/>
          <w:szCs w:val="32"/>
          <w:highlight w:val="none"/>
          <w:lang w:val="en-US" w:eastAsia="zh-CN"/>
        </w:rPr>
        <w:t>2021年，162名大学生顺利入伍，其中应届毕业生126人；本科毕业生征集任务38人，共征集111人，完成率292.11%。入伍学生人数、本科毕业生入伍人数均位列全省本科院校第一名。</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（八）加强软硬件建设，全面提高办学保障水平</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一是不断优化教学条件和校容校貌。</w:t>
      </w:r>
      <w:r>
        <w:rPr>
          <w:rFonts w:hint="eastAsia" w:ascii="仿宋" w:hAnsi="仿宋" w:eastAsia="仿宋" w:cs="仿宋"/>
          <w:b w:val="0"/>
          <w:bCs/>
          <w:color w:val="auto"/>
          <w:sz w:val="32"/>
          <w:szCs w:val="32"/>
          <w:highlight w:val="none"/>
          <w:lang w:val="en-US" w:eastAsia="zh-CN"/>
        </w:rPr>
        <w:t>滑冰馆完成主体施工，可极大改善学院冬季运动项目全天候教学训练条件。新购置图书2.3万余册和知网等5个数据库。对新校区电力设备、学生宿舍楼采暖设备和学府路校区浴室、开水房进行了全面升级改造，对部分办公楼、宿舍楼、图书馆屋顶和雨污管道进行了修缮，移栽了200余棵银杏树，努力为师生提供更舒适安全的学习、生活环境。</w:t>
      </w:r>
      <w:r>
        <w:rPr>
          <w:rFonts w:hint="eastAsia" w:ascii="仿宋" w:hAnsi="仿宋" w:eastAsia="仿宋" w:cs="仿宋"/>
          <w:b/>
          <w:bCs w:val="0"/>
          <w:color w:val="auto"/>
          <w:sz w:val="32"/>
          <w:szCs w:val="32"/>
          <w:highlight w:val="none"/>
          <w:lang w:val="en-US" w:eastAsia="zh-CN"/>
        </w:rPr>
        <w:t>二是持续加强校园安全与信息化管理体系建设。</w:t>
      </w:r>
      <w:r>
        <w:rPr>
          <w:rFonts w:hint="eastAsia" w:ascii="仿宋" w:hAnsi="仿宋" w:eastAsia="仿宋" w:cs="仿宋"/>
          <w:b w:val="0"/>
          <w:bCs/>
          <w:color w:val="auto"/>
          <w:sz w:val="32"/>
          <w:szCs w:val="32"/>
          <w:highlight w:val="none"/>
          <w:lang w:val="en-US" w:eastAsia="zh-CN"/>
        </w:rPr>
        <w:t>开展了2021年“安全生产月”活动，认真落实防灾减灾、消防安全等工作部署，持续加强安全宣传教育、安全生产风险隐患大排查大整治和消防器材维护保养补充，筑牢学院安全防线。加强实习实践和实验室安全管理，通过修订《实习管理办法》、完善实习风险管理机制以及开展实验室安全排查，杜绝教学安全管理风险。通过举办“2021年国家安全日网络安全法宣传周集中宣传活动”、实施网络优化调整、谋划智慧校园建设等，进一步提升网络安全和信息化工作水平。</w:t>
      </w:r>
      <w:r>
        <w:rPr>
          <w:rFonts w:hint="eastAsia" w:ascii="仿宋" w:hAnsi="仿宋" w:eastAsia="仿宋" w:cs="仿宋"/>
          <w:b/>
          <w:bCs w:val="0"/>
          <w:color w:val="auto"/>
          <w:sz w:val="32"/>
          <w:szCs w:val="32"/>
          <w:highlight w:val="none"/>
          <w:lang w:val="en-US" w:eastAsia="zh-CN"/>
        </w:rPr>
        <w:t>三是充分发挥财政资金使用效益。</w:t>
      </w:r>
      <w:r>
        <w:rPr>
          <w:rFonts w:hint="eastAsia" w:ascii="仿宋" w:hAnsi="仿宋" w:eastAsia="仿宋" w:cs="仿宋"/>
          <w:b w:val="0"/>
          <w:bCs/>
          <w:color w:val="auto"/>
          <w:sz w:val="32"/>
          <w:szCs w:val="32"/>
          <w:highlight w:val="none"/>
          <w:lang w:val="en-US" w:eastAsia="zh-CN"/>
        </w:rPr>
        <w:t>实施绩效目标实现程度和预算执行进度“双监控”，通过定期调度、强化责任追究、建立“双挂钩”激励约束机制，力促学院支付进度管理再创新成绩。</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（九）加强党的领导，为事业发展提供了坚强的政治保障</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1.坚持党对学院工作的全面领导，党建和思想政治工作进一步加强。一是重视政治建设，增强政治自觉。</w:t>
      </w:r>
      <w:r>
        <w:rPr>
          <w:rFonts w:hint="eastAsia" w:ascii="仿宋" w:hAnsi="仿宋" w:eastAsia="仿宋" w:cs="仿宋"/>
          <w:b w:val="0"/>
          <w:bCs/>
          <w:color w:val="auto"/>
          <w:sz w:val="32"/>
          <w:szCs w:val="32"/>
          <w:highlight w:val="none"/>
          <w:lang w:val="en-US" w:eastAsia="zh-CN"/>
        </w:rPr>
        <w:t>召开了2021年党的建设和全面从严治党工作会议，制定了2021年全面从严治党“一岗双责”清单，进一步压实全面从严治党责任制。出台《严格组织生活制度实施细则》，进一步明确细化了“三会一课”、民主生活会、组织生活会、谈心谈话、民主评议党员、主题党日、双重组织生活、请示汇报等制度。认真落实领导干部双重组织生活会、讲党课等制度，充分发挥领导干部在支部组织生活中的表率作用</w:t>
      </w:r>
      <w:r>
        <w:rPr>
          <w:rFonts w:hint="eastAsia" w:ascii="仿宋" w:hAnsi="仿宋" w:eastAsia="仿宋" w:cs="仿宋"/>
          <w:b/>
          <w:bCs w:val="0"/>
          <w:color w:val="auto"/>
          <w:sz w:val="32"/>
          <w:szCs w:val="32"/>
          <w:highlight w:val="none"/>
          <w:lang w:val="en-US" w:eastAsia="zh-CN"/>
        </w:rPr>
        <w:t>。二是坚持和完善党委领导下的校长负责制。</w:t>
      </w:r>
      <w:r>
        <w:rPr>
          <w:rFonts w:hint="eastAsia" w:ascii="仿宋" w:hAnsi="仿宋" w:eastAsia="仿宋" w:cs="仿宋"/>
          <w:b w:val="0"/>
          <w:bCs/>
          <w:color w:val="auto"/>
          <w:sz w:val="32"/>
          <w:szCs w:val="32"/>
          <w:highlight w:val="none"/>
          <w:lang w:val="en-US" w:eastAsia="zh-CN"/>
        </w:rPr>
        <w:t>坚持党委把方向、谋全局、管大事，统一领导学院各项工作，院长依法履行职责、主动负责地开展工作。全年召开党委常委会31次，院长办公会23次，依据议事规则，对学院213个重要事项进行广泛论证和科学决策。健全科学民主决策机制，坚持教代会、学代会制度和重大事项公示制度；完善领导干部联系党支部、师生制度，进一步畅通师生表达意愿的渠道。</w:t>
      </w:r>
      <w:r>
        <w:rPr>
          <w:rFonts w:hint="eastAsia" w:ascii="仿宋" w:hAnsi="仿宋" w:eastAsia="仿宋" w:cs="仿宋"/>
          <w:b/>
          <w:bCs w:val="0"/>
          <w:color w:val="auto"/>
          <w:sz w:val="32"/>
          <w:szCs w:val="32"/>
          <w:highlight w:val="none"/>
          <w:lang w:val="en-US" w:eastAsia="zh-CN"/>
        </w:rPr>
        <w:t>三是落实立德树人根本任务，扎实推进思想政治工作高质量发展。</w:t>
      </w:r>
      <w:r>
        <w:rPr>
          <w:rFonts w:hint="eastAsia" w:ascii="仿宋" w:hAnsi="仿宋" w:eastAsia="仿宋" w:cs="仿宋"/>
          <w:b w:val="0"/>
          <w:bCs/>
          <w:color w:val="auto"/>
          <w:sz w:val="32"/>
          <w:szCs w:val="32"/>
          <w:highlight w:val="none"/>
          <w:lang w:val="en-US" w:eastAsia="zh-CN"/>
        </w:rPr>
        <w:t>全力打好意识形态工作主动战，成立了意识形态工作领导小组和意识形态领域突发事件应急处置指挥部，制定了意识形态工作责任制“三清单四机制”，进一步明确责任任务，建立评价和分析研判机制。首次开展“三全育人”先进工作者评选，22人入选。全面开展课程思政建设，遴选出14门课程思政优质课程。加强思政工作队伍建设，充实思政课教师3人，公开招聘专职辅导员13人。2021年，学院邀请到胡凯、杨皓然、巩立姣等世界冠军来校作报告。通过开展新生入学教育、党委书记讲授“开学第一课”、“离校前最后一堂思政课”活动等，将思想政治教育贯穿学生成长成才全过程。</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2.认真贯彻新时代党的组织路线，基层组织与干部队伍建设深入推进。一是推动基层党建工作规范提质。</w:t>
      </w:r>
      <w:r>
        <w:rPr>
          <w:rFonts w:hint="eastAsia" w:ascii="仿宋" w:hAnsi="仿宋" w:eastAsia="仿宋" w:cs="仿宋"/>
          <w:b w:val="0"/>
          <w:bCs/>
          <w:color w:val="auto"/>
          <w:sz w:val="32"/>
          <w:szCs w:val="32"/>
          <w:highlight w:val="none"/>
          <w:lang w:val="en-US" w:eastAsia="zh-CN"/>
        </w:rPr>
        <w:t>开展了“创优争先”活动，健全完善二级单位党政议事决策规则。深入挖掘优秀共产党员的先进事迹，确定了50名党员、20名党务工作者、11个基层党组织为学院“两优一先”表彰对象。学校体育系党总支获评省直先进基层党组织、省体育局先进基层党组织，学校体育系教工党支部顺利获得全省党建工作样板支部验收。严把发展党员入口关，注重发展优秀青年教师、学生社团优秀学生入党。2021年，接收预备党员246人，其中青年教师7人，转正74人。</w:t>
      </w:r>
      <w:r>
        <w:rPr>
          <w:rFonts w:hint="eastAsia" w:ascii="仿宋" w:hAnsi="仿宋" w:eastAsia="仿宋" w:cs="仿宋"/>
          <w:b/>
          <w:bCs w:val="0"/>
          <w:color w:val="auto"/>
          <w:sz w:val="32"/>
          <w:szCs w:val="32"/>
          <w:highlight w:val="none"/>
          <w:lang w:val="en-US" w:eastAsia="zh-CN"/>
        </w:rPr>
        <w:t>二是激锻造高素质干部队伍。</w:t>
      </w:r>
      <w:r>
        <w:rPr>
          <w:rFonts w:hint="eastAsia" w:ascii="仿宋" w:hAnsi="仿宋" w:eastAsia="仿宋" w:cs="仿宋"/>
          <w:b w:val="0"/>
          <w:bCs/>
          <w:color w:val="auto"/>
          <w:sz w:val="32"/>
          <w:szCs w:val="32"/>
          <w:highlight w:val="none"/>
          <w:lang w:val="en-US" w:eastAsia="zh-CN"/>
        </w:rPr>
        <w:t>根据干部实际情况，免去3名处级干部职务，提拔6名科级干部。全年培训干部593人次，人均276.5学时。坚持从严管理监督，通过召开全院警示教育大会、中层以上干部警示教育专题会，坚持党委书记与全体中层干部集体廉政谈话制度和普遍性廉政谈心谈话，提醒全院党员干部从自身做起，知敬畏、存戒惧、守底线。</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3.坚持从“严”主基调，扎实推进党风廉政建设和反腐败工作。一是强化政治监督，推动全面从严治党政治责任落细落实。</w:t>
      </w:r>
      <w:r>
        <w:rPr>
          <w:rFonts w:hint="eastAsia" w:ascii="仿宋" w:hAnsi="仿宋" w:eastAsia="仿宋" w:cs="仿宋"/>
          <w:b w:val="0"/>
          <w:bCs/>
          <w:color w:val="auto"/>
          <w:sz w:val="32"/>
          <w:szCs w:val="32"/>
          <w:highlight w:val="none"/>
          <w:lang w:val="en-US" w:eastAsia="zh-CN"/>
        </w:rPr>
        <w:t>加强政治监督制度建设，探索开展了两轮政治巡察。强化招生考试、学生入伍、权责清单等重点领域、关键环节廉政风险监督检查。</w:t>
      </w:r>
      <w:r>
        <w:rPr>
          <w:rFonts w:hint="eastAsia" w:ascii="仿宋" w:hAnsi="仿宋" w:eastAsia="仿宋" w:cs="仿宋"/>
          <w:b/>
          <w:bCs w:val="0"/>
          <w:color w:val="auto"/>
          <w:sz w:val="32"/>
          <w:szCs w:val="32"/>
          <w:highlight w:val="none"/>
          <w:lang w:val="en-US" w:eastAsia="zh-CN"/>
        </w:rPr>
        <w:t>二是深化作风纪律整治，持之以恒纠“四风”树新风。</w:t>
      </w:r>
      <w:r>
        <w:rPr>
          <w:rFonts w:hint="eastAsia" w:ascii="仿宋" w:hAnsi="仿宋" w:eastAsia="仿宋" w:cs="仿宋"/>
          <w:b w:val="0"/>
          <w:bCs/>
          <w:color w:val="auto"/>
          <w:sz w:val="32"/>
          <w:szCs w:val="32"/>
          <w:highlight w:val="none"/>
          <w:lang w:val="en-US" w:eastAsia="zh-CN"/>
        </w:rPr>
        <w:t>开展作风纪律专项整治行动，在全院实施了压实抓作风建设主体责任、常态化疫情防控再加强等8个专项行动。</w:t>
      </w:r>
      <w:r>
        <w:rPr>
          <w:rFonts w:hint="eastAsia" w:ascii="仿宋" w:hAnsi="仿宋" w:eastAsia="仿宋" w:cs="仿宋"/>
          <w:b/>
          <w:bCs w:val="0"/>
          <w:color w:val="auto"/>
          <w:sz w:val="32"/>
          <w:szCs w:val="32"/>
          <w:highlight w:val="none"/>
          <w:lang w:val="en-US" w:eastAsia="zh-CN"/>
        </w:rPr>
        <w:t>三是严格信访和线索处置流程，确保问题线索无遗漏。</w:t>
      </w:r>
      <w:r>
        <w:rPr>
          <w:rFonts w:hint="eastAsia" w:ascii="仿宋" w:hAnsi="仿宋" w:eastAsia="仿宋" w:cs="仿宋"/>
          <w:b w:val="0"/>
          <w:bCs/>
          <w:color w:val="auto"/>
          <w:sz w:val="32"/>
          <w:szCs w:val="32"/>
          <w:highlight w:val="none"/>
          <w:lang w:val="en-US" w:eastAsia="zh-CN"/>
        </w:rPr>
        <w:t>对5件问题线索及时进行了处置处理，谈话函询3人，给予党内严重警告处分1人、谈话提醒1人、批评教育1人。</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4.坚持党建引领，工会、共青团、统战及老干部工作科学发展。一是围绕师生期盼，服务水平逐步提高。</w:t>
      </w:r>
      <w:r>
        <w:rPr>
          <w:rFonts w:hint="eastAsia" w:ascii="仿宋" w:hAnsi="仿宋" w:eastAsia="仿宋" w:cs="仿宋"/>
          <w:b w:val="0"/>
          <w:bCs/>
          <w:color w:val="auto"/>
          <w:sz w:val="32"/>
          <w:szCs w:val="32"/>
          <w:highlight w:val="none"/>
          <w:lang w:val="en-US" w:eastAsia="zh-CN"/>
        </w:rPr>
        <w:t>以“我为群众办实事”实践活动为抓手，着力解决师生最关心、最直接、最现实的民生问题。确定46个“我为群众办实事”项目，已完成项目33个。认真落实“普惠制”要求，通过开展“职工互助一日捐”活动、健康监测、太极拳和交谊舞培训等，切实维护职工合法权益。</w:t>
      </w:r>
      <w:r>
        <w:rPr>
          <w:rFonts w:hint="eastAsia" w:ascii="仿宋" w:hAnsi="仿宋" w:eastAsia="仿宋" w:cs="仿宋"/>
          <w:b/>
          <w:bCs w:val="0"/>
          <w:color w:val="auto"/>
          <w:sz w:val="32"/>
          <w:szCs w:val="32"/>
          <w:highlight w:val="none"/>
          <w:lang w:val="en-US" w:eastAsia="zh-CN"/>
        </w:rPr>
        <w:t>二是进一步发挥团学组织的引领作用。</w:t>
      </w:r>
      <w:r>
        <w:rPr>
          <w:rFonts w:hint="eastAsia" w:ascii="仿宋" w:hAnsi="仿宋" w:eastAsia="仿宋" w:cs="仿宋"/>
          <w:b w:val="0"/>
          <w:bCs/>
          <w:color w:val="auto"/>
          <w:sz w:val="32"/>
          <w:szCs w:val="32"/>
          <w:highlight w:val="none"/>
          <w:lang w:val="en-US" w:eastAsia="zh-CN"/>
        </w:rPr>
        <w:t>为党组织培养后备力量和储备军，2021年发展团员31人。获批省级优秀团员4人、优秀团干部1人、五四红旗团支部1个；21人入选河北省“冀青之星”。</w:t>
      </w:r>
      <w:r>
        <w:rPr>
          <w:rFonts w:hint="eastAsia" w:ascii="仿宋" w:hAnsi="仿宋" w:eastAsia="仿宋" w:cs="仿宋"/>
          <w:b/>
          <w:bCs w:val="0"/>
          <w:color w:val="auto"/>
          <w:sz w:val="32"/>
          <w:szCs w:val="32"/>
          <w:highlight w:val="none"/>
          <w:lang w:val="en-US" w:eastAsia="zh-CN"/>
        </w:rPr>
        <w:t>三是着力支持民主党派加强队伍建设。</w:t>
      </w:r>
      <w:r>
        <w:rPr>
          <w:rFonts w:hint="eastAsia" w:ascii="仿宋" w:hAnsi="仿宋" w:eastAsia="仿宋" w:cs="仿宋"/>
          <w:b w:val="0"/>
          <w:bCs/>
          <w:color w:val="auto"/>
          <w:sz w:val="32"/>
          <w:szCs w:val="32"/>
          <w:highlight w:val="none"/>
          <w:lang w:val="en-US" w:eastAsia="zh-CN"/>
        </w:rPr>
        <w:t>2名教师分别加入农工民主党、中国民主同盟，学院民主党派教师总数升至28人。</w:t>
      </w:r>
      <w:r>
        <w:rPr>
          <w:rFonts w:hint="eastAsia" w:ascii="仿宋" w:hAnsi="仿宋" w:eastAsia="仿宋" w:cs="仿宋"/>
          <w:b/>
          <w:bCs w:val="0"/>
          <w:color w:val="auto"/>
          <w:sz w:val="32"/>
          <w:szCs w:val="32"/>
          <w:highlight w:val="none"/>
          <w:lang w:val="en-US" w:eastAsia="zh-CN"/>
        </w:rPr>
        <w:t>四是全心全意做好老干部工作。</w:t>
      </w:r>
      <w:r>
        <w:rPr>
          <w:rFonts w:hint="eastAsia" w:ascii="仿宋" w:hAnsi="仿宋" w:eastAsia="仿宋" w:cs="仿宋"/>
          <w:b w:val="0"/>
          <w:bCs/>
          <w:color w:val="auto"/>
          <w:sz w:val="32"/>
          <w:szCs w:val="32"/>
          <w:highlight w:val="none"/>
          <w:lang w:val="en-US" w:eastAsia="zh-CN"/>
        </w:rPr>
        <w:t>院领导班子成员于春节前夕和重阳节前后，对退休老干部进行了走访慰问，进一步弘扬了中华民族尊老敬老的传统美德。</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default" w:ascii="仿宋" w:hAnsi="仿宋" w:eastAsia="仿宋" w:cs="仿宋"/>
          <w:b w:val="0"/>
          <w:bCs/>
          <w:color w:val="auto"/>
          <w:sz w:val="32"/>
          <w:szCs w:val="32"/>
          <w:highlight w:val="none"/>
          <w:lang w:val="en-US" w:eastAsia="zh-CN"/>
        </w:rPr>
      </w:pPr>
      <w:r>
        <w:rPr>
          <w:rFonts w:hint="default" w:ascii="仿宋" w:hAnsi="仿宋" w:eastAsia="仿宋" w:cs="仿宋"/>
          <w:b w:val="0"/>
          <w:bCs/>
          <w:color w:val="auto"/>
          <w:sz w:val="32"/>
          <w:szCs w:val="32"/>
          <w:highlight w:val="none"/>
          <w:lang w:val="en-US" w:eastAsia="zh-CN"/>
        </w:rPr>
        <w:t>各位代表，各位委员，同志们，在学院党委的领导下，在全院师生员工的共同努力下，学院各方面工作扎实推进，呈现出新气象、新面貌，展现了新作为。在此，我代表学院向全体师生员工表示衷心的感谢！</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40" w:firstLineChars="200"/>
        <w:textAlignment w:val="auto"/>
        <w:rPr>
          <w:rFonts w:hint="default" w:ascii="仿宋" w:hAnsi="仿宋" w:eastAsia="仿宋" w:cs="仿宋"/>
          <w:b w:val="0"/>
          <w:bCs/>
          <w:color w:val="auto"/>
          <w:sz w:val="32"/>
          <w:szCs w:val="32"/>
          <w:highlight w:val="none"/>
          <w:lang w:val="en-US" w:eastAsia="zh-CN"/>
        </w:rPr>
      </w:pPr>
      <w:r>
        <w:rPr>
          <w:rFonts w:hint="default" w:ascii="仿宋" w:hAnsi="仿宋" w:eastAsia="仿宋" w:cs="仿宋"/>
          <w:b w:val="0"/>
          <w:bCs/>
          <w:color w:val="auto"/>
          <w:sz w:val="32"/>
          <w:szCs w:val="32"/>
          <w:highlight w:val="none"/>
          <w:lang w:val="en-US" w:eastAsia="zh-CN"/>
        </w:rPr>
        <w:t>过去的一年，有收获的喜悦，但面对世界百年未有之大变局，面对新冠肺炎疫情和错综复杂的国际环境带来的新情况新矛盾新挑战，面对“双一流”建设的激烈竞争态势和新一轮审核评估的启动部署，学院仍存在问题短板瓶颈。</w:t>
      </w:r>
      <w:r>
        <w:rPr>
          <w:rFonts w:hint="eastAsia" w:ascii="仿宋" w:hAnsi="仿宋" w:eastAsia="仿宋" w:cs="仿宋"/>
          <w:sz w:val="32"/>
          <w:szCs w:val="32"/>
          <w:lang w:val="en-US" w:eastAsia="zh-CN"/>
        </w:rPr>
        <w:t>包括：</w:t>
      </w:r>
      <w:r>
        <w:rPr>
          <w:rFonts w:hint="eastAsia" w:ascii="仿宋" w:hAnsi="仿宋" w:eastAsia="仿宋" w:cs="仿宋"/>
          <w:b/>
          <w:bCs/>
          <w:sz w:val="32"/>
          <w:szCs w:val="32"/>
          <w:lang w:val="en-US" w:eastAsia="zh-CN"/>
        </w:rPr>
        <w:t>一是基本办学条件仍未达标。</w:t>
      </w:r>
      <w:r>
        <w:rPr>
          <w:rFonts w:hint="eastAsia" w:ascii="仿宋" w:hAnsi="仿宋" w:eastAsia="仿宋" w:cs="仿宋"/>
          <w:sz w:val="32"/>
          <w:szCs w:val="32"/>
          <w:lang w:val="en-US" w:eastAsia="zh-CN"/>
        </w:rPr>
        <w:t>虽然正定新区校区一期工程投入使用后，与奥体中心场地共享共用，缓解了办学条件差的问题，但与国家办学基本条件标准相比，在校舍建筑面积、教室面积、生均图书等指标还达不到要求。</w:t>
      </w:r>
      <w:r>
        <w:rPr>
          <w:rFonts w:hint="eastAsia" w:ascii="仿宋" w:hAnsi="仿宋" w:eastAsia="仿宋" w:cs="仿宋"/>
          <w:b/>
          <w:bCs/>
          <w:sz w:val="32"/>
          <w:szCs w:val="32"/>
          <w:lang w:val="en-US" w:eastAsia="zh-CN"/>
        </w:rPr>
        <w:t>二是人才队伍建设还存在明显短板。</w:t>
      </w:r>
      <w:r>
        <w:rPr>
          <w:rFonts w:hint="eastAsia" w:ascii="仿宋" w:hAnsi="仿宋" w:eastAsia="仿宋" w:cs="仿宋"/>
          <w:sz w:val="32"/>
          <w:szCs w:val="32"/>
          <w:lang w:val="en-US" w:eastAsia="zh-CN"/>
        </w:rPr>
        <w:t>专任教师方面，数量不足，职称结构、学历结构仍需要进一步改善；高层次人才方面，我们还没有省“三三三人才工程”一层次人选，学术领军人才、高水平教学科研团队和创新团队少，优秀学科带头人和学术骨干总体数量不足，高层次人才难以满足学院快速发展的需要；管理干部方面，干部队伍建设规划不够，年轻干部来源渠道单一、储备数量不足，高职称高学历干部短缺。</w:t>
      </w:r>
      <w:r>
        <w:rPr>
          <w:rFonts w:hint="eastAsia" w:ascii="仿宋" w:hAnsi="仿宋" w:eastAsia="仿宋" w:cs="仿宋"/>
          <w:b/>
          <w:bCs/>
          <w:sz w:val="32"/>
          <w:szCs w:val="32"/>
          <w:lang w:val="en-US" w:eastAsia="zh-CN"/>
        </w:rPr>
        <w:t>三是学科专业建设仍有差距。</w:t>
      </w:r>
      <w:r>
        <w:rPr>
          <w:rFonts w:hint="eastAsia" w:ascii="仿宋" w:hAnsi="仿宋" w:eastAsia="仿宋" w:cs="仿宋"/>
          <w:sz w:val="32"/>
          <w:szCs w:val="32"/>
          <w:lang w:val="en-US" w:eastAsia="zh-CN"/>
        </w:rPr>
        <w:t>体育学4个二级学科中只有1个省级重点学科，没有国家一流学科。现有专业发展实力还不够突出，优势特色专业尚不凸显，专业内涵建设要进一步加强。标志性教学成果和重大教改项目数量较少。高质量学术成果产出不足，科研成果转化率较低。</w:t>
      </w:r>
      <w:r>
        <w:rPr>
          <w:rFonts w:hint="default" w:ascii="仿宋" w:hAnsi="仿宋" w:eastAsia="仿宋" w:cs="仿宋"/>
          <w:b w:val="0"/>
          <w:bCs/>
          <w:color w:val="auto"/>
          <w:sz w:val="32"/>
          <w:szCs w:val="32"/>
          <w:highlight w:val="none"/>
          <w:lang w:val="en-US" w:eastAsia="zh-CN"/>
        </w:rPr>
        <w:t>这给我们的工作带来了新的更大的考验，也提出了新的更高的要求。</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黑体" w:hAnsi="黑体" w:eastAsia="黑体" w:cs="黑体"/>
          <w:b w:val="0"/>
          <w:bCs/>
          <w:color w:val="auto"/>
          <w:sz w:val="32"/>
          <w:szCs w:val="32"/>
          <w:highlight w:val="none"/>
          <w:lang w:val="en-US" w:eastAsia="zh-CN"/>
        </w:rPr>
      </w:pPr>
      <w:r>
        <w:rPr>
          <w:rFonts w:hint="eastAsia" w:ascii="黑体" w:hAnsi="黑体" w:eastAsia="黑体" w:cs="黑体"/>
          <w:b w:val="0"/>
          <w:bCs/>
          <w:color w:val="auto"/>
          <w:sz w:val="32"/>
          <w:szCs w:val="32"/>
          <w:highlight w:val="none"/>
          <w:lang w:val="en-US" w:eastAsia="zh-CN"/>
        </w:rPr>
        <w:t>二、2022年重点工作任务</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2022年是新时代新征程中具有特殊重要意义的一年，我们党将召开二十大。这是我们党在进入全面建设社会主义现代化国家、向第二个百年奋斗目标进军新征程的重要时刻召开的一次十分重要的代表大会。我们要将迎接党的二十大召开和学习宣传贯彻会议精神作为学院工作的主线。</w:t>
      </w:r>
      <w:r>
        <w:rPr>
          <w:rFonts w:hint="eastAsia" w:ascii="仿宋" w:hAnsi="仿宋" w:eastAsia="仿宋" w:cs="仿宋"/>
          <w:b/>
          <w:bCs w:val="0"/>
          <w:color w:val="auto"/>
          <w:sz w:val="32"/>
          <w:szCs w:val="32"/>
          <w:highlight w:val="none"/>
          <w:lang w:val="en-US" w:eastAsia="zh-CN"/>
        </w:rPr>
        <w:t>2022年学院工作的总体要求是：</w:t>
      </w:r>
      <w:r>
        <w:rPr>
          <w:rFonts w:hint="eastAsia" w:ascii="仿宋" w:hAnsi="仿宋" w:eastAsia="仿宋" w:cs="仿宋"/>
          <w:b w:val="0"/>
          <w:bCs/>
          <w:color w:val="auto"/>
          <w:sz w:val="32"/>
          <w:szCs w:val="32"/>
          <w:highlight w:val="none"/>
          <w:lang w:val="en-US" w:eastAsia="zh-CN"/>
        </w:rPr>
        <w:t>以习近平新时代中国特色社会主义思想为指导，深入学习贯彻党的十九大和十九届历次全会精神，全面贯彻党的教育方针，认真贯彻落实习近平总书记关于教育、体育的重要论述，科学把握新发展阶段、深入贯彻新发展理念、积极融入新发展格局，坚持和加强党对学院工作的全面领导，坚持立德树人根本任务，坚持质量立校、学科强校、人才兴校、依法治校、开放办学，进一步坚定信心、用足政策，汇集资源，进一步统筹常态化疫情防控和教育事业发展，推进治理体系和治理能力现代化，为踏上建设特色鲜明的应用型体育大学新征程打下坚实基础，以实际行动迎接党的二十大胜利召开。</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（一）坚持党对学校工作的全面领导，不断改进和加强党的建设和思想政治工作</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一是把党的政治建设摆在首位。</w:t>
      </w:r>
      <w:r>
        <w:rPr>
          <w:rFonts w:hint="eastAsia" w:ascii="仿宋" w:hAnsi="仿宋" w:eastAsia="仿宋" w:cs="仿宋"/>
          <w:b w:val="0"/>
          <w:bCs/>
          <w:color w:val="auto"/>
          <w:sz w:val="32"/>
          <w:szCs w:val="32"/>
          <w:highlight w:val="none"/>
          <w:lang w:val="en-US" w:eastAsia="zh-CN"/>
        </w:rPr>
        <w:t>全面贯彻党的教育方针，深入贯彻落实《关于加强高校党的政治建设的若干措施》《关于进一步加强高校党的建设的意见》。贯彻执行民主集中制，坚持和加强党委领导下的校长负责制，压实党风廉政、意识形态、安全稳定责任制。强化理论武装，健全完善党史学习教育和“我为师生办实事”长效机制，深入开展党史、新中国史、改革开放史、社会主义发展史宣传教育，持续巩固深化拓展党史学习教育成果。坚持院系两级“第一议题”制度和理论学习中心组学习制度，强化青年干部理论武装，成立青年理论学习小组，积极打造层次分明、上下联动的青年理论学习共同体，不断提升青年干部政策理论水平和综合素质。严肃党内政治生活，严格执行“三会一课”、民主生活会、组织生活会等制度。开展巡视整改情况“回头看”工作，深化完善整改措施，着力构建长效机制。</w:t>
      </w:r>
      <w:r>
        <w:rPr>
          <w:rFonts w:hint="eastAsia" w:ascii="仿宋" w:hAnsi="仿宋" w:eastAsia="仿宋" w:cs="仿宋"/>
          <w:b/>
          <w:bCs w:val="0"/>
          <w:color w:val="auto"/>
          <w:sz w:val="32"/>
          <w:szCs w:val="32"/>
          <w:highlight w:val="none"/>
          <w:lang w:val="en-US" w:eastAsia="zh-CN"/>
        </w:rPr>
        <w:t>二是加强意识形态和思想政治工作。</w:t>
      </w:r>
      <w:r>
        <w:rPr>
          <w:rFonts w:hint="eastAsia" w:ascii="仿宋" w:hAnsi="仿宋" w:eastAsia="仿宋" w:cs="仿宋"/>
          <w:b w:val="0"/>
          <w:bCs/>
          <w:color w:val="auto"/>
          <w:sz w:val="32"/>
          <w:szCs w:val="32"/>
          <w:highlight w:val="none"/>
          <w:lang w:val="en-US" w:eastAsia="zh-CN"/>
        </w:rPr>
        <w:t>进一步加强对课堂教学、报告讲座、网络媒体等意识形态阵地的管理与监督，强化宗教信仰政策宣传教育，定期研判、防范化解苗头性风险。进一步推动习近平新时代中国特色社会主义思想进教材、进课堂、进头脑，充分利用重要节日、重大历史事件纪念日开展爱国爱校主题教育活动，将思想政治教育贯穿教育教学始终。深化网络思想政治工作研究和宣传，组织召开第六次思想政治工作研讨会，围绕加强学院思想政治工作开展交流研讨。筹建马克思主义学院，做好思想政治理论课质量评估意见整改工作，继续加强思政理论课教师和辅导员队伍建设，努力实现“三全育人”新突破。</w:t>
      </w:r>
      <w:r>
        <w:rPr>
          <w:rFonts w:hint="eastAsia" w:ascii="仿宋" w:hAnsi="仿宋" w:eastAsia="仿宋" w:cs="仿宋"/>
          <w:b/>
          <w:bCs w:val="0"/>
          <w:color w:val="auto"/>
          <w:sz w:val="32"/>
          <w:szCs w:val="32"/>
          <w:highlight w:val="none"/>
          <w:lang w:val="en-US" w:eastAsia="zh-CN"/>
        </w:rPr>
        <w:t>三是高质量推进基层党组织和干部队伍建设。</w:t>
      </w:r>
      <w:r>
        <w:rPr>
          <w:rFonts w:hint="eastAsia" w:ascii="仿宋" w:hAnsi="仿宋" w:eastAsia="仿宋" w:cs="仿宋"/>
          <w:b w:val="0"/>
          <w:bCs/>
          <w:color w:val="auto"/>
          <w:sz w:val="32"/>
          <w:szCs w:val="32"/>
          <w:highlight w:val="none"/>
          <w:lang w:val="en-US" w:eastAsia="zh-CN"/>
        </w:rPr>
        <w:t>开展以“迎接二十大”为主题的红色教育，持续开展讲党课活动、主题党日评选。重点评选学院首批“双带头人”教师党支部书记工作室，充分发挥示范引领，辐射带动作用。加强干部监督管理和教育培训，制定《2022年干部教育培训工作计划》，开展中层班子及处级干部任期届中考核，全年至少举行一次警示教育活动，确保普遍性廉政谈心谈话实现领导班子成员、中层干部、重点岗位人员全覆盖。</w:t>
      </w:r>
      <w:r>
        <w:rPr>
          <w:rFonts w:hint="eastAsia" w:ascii="仿宋" w:hAnsi="仿宋" w:eastAsia="仿宋" w:cs="仿宋"/>
          <w:b/>
          <w:bCs w:val="0"/>
          <w:color w:val="auto"/>
          <w:sz w:val="32"/>
          <w:szCs w:val="32"/>
          <w:highlight w:val="none"/>
          <w:lang w:val="en-US" w:eastAsia="zh-CN"/>
        </w:rPr>
        <w:t>四是构建全面从严治党新常态。</w:t>
      </w:r>
      <w:r>
        <w:rPr>
          <w:rFonts w:hint="eastAsia" w:ascii="仿宋" w:hAnsi="仿宋" w:eastAsia="仿宋" w:cs="仿宋"/>
          <w:b w:val="0"/>
          <w:bCs/>
          <w:color w:val="auto"/>
          <w:sz w:val="32"/>
          <w:szCs w:val="32"/>
          <w:highlight w:val="none"/>
          <w:lang w:val="en-US" w:eastAsia="zh-CN"/>
        </w:rPr>
        <w:t>研究制定2022年落实主体责任、“第一责任人”责任、“一岗双责”和监督责任工作清单；研究制定巡察工作方案，每半年开展一次二级单位政治巡察；聚焦重点领域、关键环节，每半年开展一次廉政风险防控专项检查；研究制定加强廉洁文化实施办法，弘扬廉洁自律文化风尚。持续巩固遵守中央八项规定精神和反“四风”的成果，深化整治形式主义、官僚主义，持续深化作风纪律专项整治；扎实做好信访问题线索处置工作，坚持以案促改，注重查处一案、警示一片的综合效应。</w:t>
      </w:r>
    </w:p>
    <w:p>
      <w:pPr>
        <w:pStyle w:val="2"/>
        <w:keepNext w:val="0"/>
        <w:keepLines w:val="0"/>
        <w:pageBreakBefore w:val="0"/>
        <w:widowControl w:val="0"/>
        <w:numPr>
          <w:numId w:val="0"/>
        </w:numPr>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（二）发挥“排头兵”作用，进一步做好后冬奥冰雪运动推广</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一是弘扬北京冬奥精神，做好冬奥会志愿服务宣讲。</w:t>
      </w:r>
      <w:r>
        <w:rPr>
          <w:rFonts w:hint="eastAsia" w:ascii="仿宋" w:hAnsi="仿宋" w:eastAsia="仿宋" w:cs="仿宋"/>
          <w:b w:val="0"/>
          <w:bCs/>
          <w:color w:val="auto"/>
          <w:sz w:val="32"/>
          <w:szCs w:val="32"/>
          <w:highlight w:val="none"/>
          <w:lang w:val="en-US" w:eastAsia="zh-CN"/>
        </w:rPr>
        <w:t>成立师生冬奥志愿者宣讲团，讲好冬奥故事，充分挖掘学院师生服务冬奥先进事迹，引领全院青年学子共同上好冬奥“大思政课”。</w:t>
      </w:r>
      <w:r>
        <w:rPr>
          <w:rFonts w:hint="eastAsia" w:ascii="仿宋" w:hAnsi="仿宋" w:eastAsia="仿宋" w:cs="仿宋"/>
          <w:b/>
          <w:bCs w:val="0"/>
          <w:color w:val="auto"/>
          <w:sz w:val="32"/>
          <w:szCs w:val="32"/>
          <w:highlight w:val="none"/>
          <w:lang w:val="en-US" w:eastAsia="zh-CN"/>
        </w:rPr>
        <w:t>二是继续开展冰雪运动文化宣讲。</w:t>
      </w:r>
      <w:r>
        <w:rPr>
          <w:rFonts w:hint="eastAsia" w:ascii="仿宋" w:hAnsi="仿宋" w:eastAsia="仿宋" w:cs="仿宋"/>
          <w:b w:val="0"/>
          <w:bCs/>
          <w:color w:val="auto"/>
          <w:sz w:val="32"/>
          <w:szCs w:val="32"/>
          <w:highlight w:val="none"/>
          <w:lang w:val="en-US" w:eastAsia="zh-CN"/>
        </w:rPr>
        <w:t>全面贯彻落实《河北省冰雪运动推广普及实施方案》，强化冰雪运动育人功能，完成相关社科基金项目结项，进一步做好冰雪运动文化研究工作。</w:t>
      </w:r>
      <w:r>
        <w:rPr>
          <w:rFonts w:hint="eastAsia" w:ascii="仿宋" w:hAnsi="仿宋" w:eastAsia="仿宋" w:cs="仿宋"/>
          <w:b/>
          <w:bCs w:val="0"/>
          <w:color w:val="auto"/>
          <w:sz w:val="32"/>
          <w:szCs w:val="32"/>
          <w:highlight w:val="none"/>
          <w:lang w:val="en-US" w:eastAsia="zh-CN"/>
        </w:rPr>
        <w:t>三是积极开展冰雪项目普及推广。</w:t>
      </w:r>
      <w:r>
        <w:rPr>
          <w:rFonts w:hint="eastAsia" w:ascii="仿宋" w:hAnsi="仿宋" w:eastAsia="仿宋" w:cs="仿宋"/>
          <w:b w:val="0"/>
          <w:bCs/>
          <w:color w:val="auto"/>
          <w:sz w:val="32"/>
          <w:szCs w:val="32"/>
          <w:highlight w:val="none"/>
          <w:lang w:val="en-US" w:eastAsia="zh-CN"/>
        </w:rPr>
        <w:t>以人才培养和就业需求为导向，在师生中开展各类冰雪社会体育指导员、裁判员培训；进一步强化短道速滑、越野滑雪、冰壶和单板滑雪等优势项目锤炼，做好冬奥会后冰雪竞技队伍常态化建设，积极备战河北省第四届冰雪运动会；与河北省冰雪运动协会合作，组织开展冰雪运动师资培训、考评员培训考核认证等工作，围绕“六进”开展服务，助力后冬奥时代冰雪项目在河北区域长期深入推广；与崇礼云顶冬奥赛场、涞源七山国家跳台滑雪基地等雪场合作，打造京津冀冰雪品牌赛事。</w:t>
      </w:r>
    </w:p>
    <w:p>
      <w:pPr>
        <w:pStyle w:val="2"/>
        <w:keepNext w:val="0"/>
        <w:keepLines w:val="0"/>
        <w:pageBreakBefore w:val="0"/>
        <w:widowControl w:val="0"/>
        <w:numPr>
          <w:numId w:val="0"/>
        </w:numPr>
        <w:kinsoku/>
        <w:wordWrap/>
        <w:overflowPunct/>
        <w:topLinePunct w:val="0"/>
        <w:autoSpaceDE/>
        <w:autoSpaceDN/>
        <w:bidi w:val="0"/>
        <w:adjustRightInd/>
        <w:snapToGrid/>
        <w:spacing w:before="0" w:beforeAutospacing="0" w:after="0" w:afterAutospacing="0" w:line="580" w:lineRule="exact"/>
        <w:ind w:left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（三）深入推进教育教学改革，全面提高人才培养质量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default"/>
          <w:color w:val="auto"/>
          <w:highlight w:val="none"/>
          <w:lang w:val="en-US" w:eastAsia="zh-CN"/>
        </w:rPr>
      </w:pPr>
      <w:r>
        <w:rPr>
          <w:rFonts w:hint="eastAsia" w:ascii="仿宋" w:hAnsi="仿宋" w:eastAsia="仿宋" w:cs="仿宋"/>
          <w:b/>
          <w:bCs w:val="0"/>
          <w:color w:val="auto"/>
          <w:sz w:val="32"/>
          <w:szCs w:val="32"/>
          <w:highlight w:val="none"/>
          <w:lang w:val="en-US" w:eastAsia="zh-CN"/>
        </w:rPr>
        <w:t>一是推进人才培养模式改革。</w:t>
      </w:r>
      <w:r>
        <w:rPr>
          <w:rFonts w:hint="eastAsia" w:ascii="仿宋" w:hAnsi="仿宋" w:eastAsia="仿宋" w:cs="仿宋"/>
          <w:b w:val="0"/>
          <w:bCs/>
          <w:color w:val="auto"/>
          <w:sz w:val="32"/>
          <w:szCs w:val="32"/>
          <w:highlight w:val="none"/>
          <w:lang w:val="en-US" w:eastAsia="zh-CN"/>
        </w:rPr>
        <w:t>进一步深化人才培养方案修订工作，积极创新人才培养模式。落实“五育并举”，通过加强学生思想教育顶层设计和整体规划、将公共艺术课程与艺术实践纳入人才培养方案、完善“第二课堂成绩单”制度等方法，促进学生德智体美劳全面发展。推进师范生免试认定教资改革，建立师范生教育教学能力考核制度，根据培养目标对师范生开展教育教学能力考核。开展虚拟教研室建设，以现代信息技术为依托，突破学科专业归属、空间地域局限，全面提升教师教学能力。</w:t>
      </w:r>
      <w:r>
        <w:rPr>
          <w:rFonts w:hint="eastAsia" w:ascii="仿宋" w:hAnsi="仿宋" w:eastAsia="仿宋" w:cs="仿宋"/>
          <w:b/>
          <w:bCs w:val="0"/>
          <w:color w:val="auto"/>
          <w:sz w:val="32"/>
          <w:szCs w:val="32"/>
          <w:highlight w:val="none"/>
          <w:lang w:val="en-US" w:eastAsia="zh-CN"/>
        </w:rPr>
        <w:t>二是加强专业课程建设。</w:t>
      </w:r>
      <w:r>
        <w:rPr>
          <w:rFonts w:hint="eastAsia" w:ascii="仿宋" w:hAnsi="仿宋" w:eastAsia="仿宋" w:cs="仿宋"/>
          <w:b w:val="0"/>
          <w:bCs/>
          <w:color w:val="auto"/>
          <w:sz w:val="32"/>
          <w:szCs w:val="32"/>
          <w:highlight w:val="none"/>
          <w:lang w:val="en-US" w:eastAsia="zh-CN"/>
        </w:rPr>
        <w:t>结合申硕和2024年教育教学审核评估，做好一流专业、一流课程建设申报，</w:t>
      </w:r>
      <w:r>
        <w:rPr>
          <w:rFonts w:hint="eastAsia" w:ascii="仿宋" w:hAnsi="仿宋" w:eastAsia="仿宋" w:cs="仿宋"/>
          <w:b w:val="0"/>
          <w:bCs/>
          <w:color w:val="auto"/>
          <w:kern w:val="0"/>
          <w:sz w:val="32"/>
          <w:szCs w:val="32"/>
          <w:highlight w:val="none"/>
          <w:lang w:val="en-US" w:eastAsia="zh-CN" w:bidi="ar-SA"/>
        </w:rPr>
        <w:t>启动虚拟仿真课程建设工作</w:t>
      </w:r>
      <w:r>
        <w:rPr>
          <w:rFonts w:hint="eastAsia" w:ascii="仿宋" w:hAnsi="仿宋" w:eastAsia="仿宋" w:cs="仿宋"/>
          <w:b w:val="0"/>
          <w:bCs/>
          <w:color w:val="auto"/>
          <w:sz w:val="32"/>
          <w:szCs w:val="32"/>
          <w:highlight w:val="none"/>
          <w:lang w:val="en-US" w:eastAsia="zh-CN"/>
        </w:rPr>
        <w:t>。</w:t>
      </w:r>
      <w:r>
        <w:rPr>
          <w:rFonts w:hint="eastAsia" w:ascii="仿宋" w:hAnsi="仿宋" w:eastAsia="仿宋" w:cs="仿宋"/>
          <w:b w:val="0"/>
          <w:bCs/>
          <w:color w:val="auto"/>
          <w:kern w:val="0"/>
          <w:sz w:val="32"/>
          <w:szCs w:val="32"/>
          <w:highlight w:val="none"/>
          <w:lang w:val="en-US" w:eastAsia="zh-CN" w:bidi="ar-SA"/>
        </w:rPr>
        <w:t>开展首届“河北体育学院课程思政教学设计大赛暨教学技能大赛”，</w:t>
      </w:r>
      <w:r>
        <w:rPr>
          <w:rFonts w:hint="eastAsia" w:ascii="仿宋" w:hAnsi="仿宋" w:eastAsia="仿宋" w:cs="仿宋"/>
          <w:b w:val="0"/>
          <w:bCs/>
          <w:color w:val="auto"/>
          <w:sz w:val="32"/>
          <w:szCs w:val="32"/>
          <w:highlight w:val="none"/>
          <w:lang w:val="en-US" w:eastAsia="zh-CN"/>
        </w:rPr>
        <w:t>扎实推进“课程思政”全覆盖。</w:t>
      </w:r>
      <w:r>
        <w:rPr>
          <w:rFonts w:hint="eastAsia" w:ascii="仿宋" w:hAnsi="仿宋" w:eastAsia="仿宋" w:cs="仿宋"/>
          <w:b w:val="0"/>
          <w:bCs/>
          <w:color w:val="auto"/>
          <w:kern w:val="0"/>
          <w:sz w:val="32"/>
          <w:szCs w:val="32"/>
          <w:highlight w:val="none"/>
          <w:lang w:val="en-US" w:eastAsia="zh-CN" w:bidi="ar-SA"/>
        </w:rPr>
        <w:t>全面加强实习实践教学过程化管理，评选示范基地，打造精品实践教学改革样板。</w:t>
      </w:r>
      <w:r>
        <w:rPr>
          <w:rFonts w:hint="eastAsia" w:ascii="仿宋" w:hAnsi="仿宋" w:eastAsia="仿宋" w:cs="仿宋"/>
          <w:b/>
          <w:bCs w:val="0"/>
          <w:color w:val="auto"/>
          <w:sz w:val="32"/>
          <w:szCs w:val="32"/>
          <w:highlight w:val="none"/>
          <w:lang w:val="en-US" w:eastAsia="zh-CN"/>
        </w:rPr>
        <w:t>三是强化竞技后备人才培养。</w:t>
      </w:r>
      <w:r>
        <w:rPr>
          <w:rFonts w:hint="eastAsia" w:ascii="仿宋" w:hAnsi="仿宋" w:eastAsia="仿宋" w:cs="仿宋"/>
          <w:b w:val="0"/>
          <w:bCs/>
          <w:color w:val="auto"/>
          <w:sz w:val="32"/>
          <w:szCs w:val="32"/>
          <w:highlight w:val="none"/>
          <w:lang w:val="en-US" w:eastAsia="zh-CN"/>
        </w:rPr>
        <w:t>做好国家高水平体育后备人才基地评估工作。与河北省体育局青少处、相关项目中心携手强化苗子集训，做好高水平体育后备人才梯队建设。积极推进河北省青少年体育训练中心建设工作，探索合作办训练项目的办学模式。</w:t>
      </w:r>
      <w:r>
        <w:rPr>
          <w:rFonts w:hint="eastAsia" w:ascii="仿宋" w:hAnsi="仿宋" w:eastAsia="仿宋" w:cs="仿宋"/>
          <w:b/>
          <w:bCs w:val="0"/>
          <w:color w:val="auto"/>
          <w:sz w:val="32"/>
          <w:szCs w:val="32"/>
          <w:highlight w:val="none"/>
          <w:lang w:val="en-US" w:eastAsia="zh-CN"/>
        </w:rPr>
        <w:t>四是</w:t>
      </w:r>
      <w:r>
        <w:rPr>
          <w:rFonts w:hint="eastAsia" w:ascii="仿宋" w:hAnsi="仿宋" w:eastAsia="仿宋" w:cs="仿宋"/>
          <w:b/>
          <w:bCs w:val="0"/>
          <w:color w:val="auto"/>
          <w:kern w:val="0"/>
          <w:sz w:val="32"/>
          <w:szCs w:val="32"/>
          <w:highlight w:val="none"/>
          <w:lang w:val="en-US" w:eastAsia="zh-CN" w:bidi="ar-SA"/>
        </w:rPr>
        <w:t>推进中国射击学院挂牌建设工作。</w:t>
      </w:r>
      <w:r>
        <w:rPr>
          <w:rFonts w:hint="eastAsia" w:ascii="仿宋" w:hAnsi="仿宋" w:eastAsia="仿宋" w:cs="仿宋"/>
          <w:b w:val="0"/>
          <w:bCs/>
          <w:color w:val="auto"/>
          <w:kern w:val="0"/>
          <w:sz w:val="32"/>
          <w:szCs w:val="32"/>
          <w:highlight w:val="none"/>
          <w:lang w:val="en-US" w:eastAsia="zh-CN" w:bidi="ar-SA"/>
        </w:rPr>
        <w:t>在做好河北体育学院射击学院人才培养方案制定、机构人员配备、学生管理等工作的基础上，积极与国家体育总局、省体育局沟通，与省射击中心协同配合，力争年内完成中国射击学院筹建挂牌工作。</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（四）坚持融合发展，推动学科建设和科学研究提档升级</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一是加强学科建设。</w:t>
      </w:r>
      <w:r>
        <w:rPr>
          <w:rFonts w:hint="eastAsia" w:ascii="仿宋" w:hAnsi="仿宋" w:eastAsia="仿宋" w:cs="仿宋"/>
          <w:b w:val="0"/>
          <w:bCs/>
          <w:color w:val="auto"/>
          <w:sz w:val="32"/>
          <w:szCs w:val="32"/>
          <w:highlight w:val="none"/>
          <w:lang w:val="en-US" w:eastAsia="zh-CN"/>
        </w:rPr>
        <w:t>贯彻落实《学科建设总体方案》《申硕工作总体方案》，进一步整合资源、凝练方向，细化分解方案建设任务和目标，落实院、系、学科带头人学科建设责任，提高学科建设水平。</w:t>
      </w:r>
      <w:r>
        <w:rPr>
          <w:rFonts w:hint="eastAsia" w:ascii="仿宋" w:hAnsi="仿宋" w:eastAsia="仿宋" w:cs="仿宋"/>
          <w:b/>
          <w:bCs w:val="0"/>
          <w:color w:val="auto"/>
          <w:sz w:val="32"/>
          <w:szCs w:val="32"/>
          <w:highlight w:val="none"/>
          <w:lang w:val="en-US" w:eastAsia="zh-CN"/>
        </w:rPr>
        <w:t>二是推进科研平台建设。</w:t>
      </w:r>
      <w:r>
        <w:rPr>
          <w:rFonts w:hint="eastAsia" w:ascii="仿宋" w:hAnsi="仿宋" w:eastAsia="仿宋" w:cs="仿宋"/>
          <w:b w:val="0"/>
          <w:bCs/>
          <w:color w:val="auto"/>
          <w:sz w:val="32"/>
          <w:szCs w:val="32"/>
          <w:highlight w:val="none"/>
          <w:lang w:val="en-US" w:eastAsia="zh-CN"/>
        </w:rPr>
        <w:t>加强河北省体育技术研究与应用重点实验室建设，确保通过河北省科技厅对省级重点学科实验室的评估验收。继续推进与中国人民大学、浙江清华柔性电子技术研究院、河北师范大学、石家庄铁道大学等，在科研课题、人才交流、学科建设等方面战略合作，为学院发展搭建更高水平的科学研究平台。</w:t>
      </w:r>
      <w:r>
        <w:rPr>
          <w:rFonts w:hint="eastAsia" w:ascii="仿宋" w:hAnsi="仿宋" w:eastAsia="仿宋" w:cs="仿宋"/>
          <w:b/>
          <w:bCs w:val="0"/>
          <w:color w:val="auto"/>
          <w:sz w:val="32"/>
          <w:szCs w:val="32"/>
          <w:highlight w:val="none"/>
          <w:lang w:val="en-US" w:eastAsia="zh-CN"/>
        </w:rPr>
        <w:t>三是加强研究团队建设。</w:t>
      </w:r>
      <w:r>
        <w:rPr>
          <w:rFonts w:hint="eastAsia" w:ascii="仿宋" w:hAnsi="仿宋" w:eastAsia="仿宋" w:cs="仿宋"/>
          <w:b w:val="0"/>
          <w:bCs/>
          <w:color w:val="auto"/>
          <w:sz w:val="32"/>
          <w:szCs w:val="32"/>
          <w:highlight w:val="none"/>
          <w:lang w:val="en-US" w:eastAsia="zh-CN"/>
        </w:rPr>
        <w:t>实施“卓越学科、学术带头人工程”“卓越学术骨干工程”“卓越科研团队工程”“卓越科研创新平台工程”等四大工程，完善科研奖励机制，打造年龄结构合理、学术方向明确，具有发展潜力的学术梯队。</w:t>
      </w:r>
      <w:r>
        <w:rPr>
          <w:rFonts w:hint="eastAsia" w:ascii="仿宋" w:hAnsi="仿宋" w:eastAsia="仿宋" w:cs="仿宋"/>
          <w:b/>
          <w:bCs w:val="0"/>
          <w:color w:val="auto"/>
          <w:sz w:val="32"/>
          <w:szCs w:val="32"/>
          <w:highlight w:val="none"/>
          <w:lang w:val="en-US" w:eastAsia="zh-CN"/>
        </w:rPr>
        <w:t>四是提升科技跟队服务管理效能。</w:t>
      </w:r>
      <w:r>
        <w:rPr>
          <w:rFonts w:hint="eastAsia" w:ascii="仿宋" w:hAnsi="仿宋" w:eastAsia="仿宋" w:cs="仿宋"/>
          <w:b w:val="0"/>
          <w:bCs/>
          <w:color w:val="auto"/>
          <w:sz w:val="32"/>
          <w:szCs w:val="32"/>
          <w:highlight w:val="none"/>
          <w:lang w:val="en-US" w:eastAsia="zh-CN"/>
        </w:rPr>
        <w:t>积极推进“河北省体育数据资源服务中心”建设工作。提高竞技体育科技融合服务能力，建立健全教师跟队服务制度，做好国家级、省级专业运动队科技服务工作。</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（五）坚持引育并举，全力打造一流人才队伍</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color w:val="auto"/>
          <w:highlight w:val="none"/>
          <w:lang w:val="en-US" w:eastAsia="zh-CN"/>
        </w:rPr>
      </w:pPr>
      <w:r>
        <w:rPr>
          <w:rFonts w:hint="eastAsia" w:ascii="仿宋" w:hAnsi="仿宋" w:eastAsia="仿宋" w:cs="仿宋"/>
          <w:b/>
          <w:bCs w:val="0"/>
          <w:color w:val="auto"/>
          <w:sz w:val="32"/>
          <w:szCs w:val="32"/>
          <w:highlight w:val="none"/>
          <w:lang w:val="en-US" w:eastAsia="zh-CN"/>
        </w:rPr>
        <w:t>一是始终坚持人才强校战略。</w:t>
      </w:r>
      <w:r>
        <w:rPr>
          <w:rFonts w:hint="eastAsia" w:ascii="仿宋" w:hAnsi="仿宋" w:eastAsia="仿宋" w:cs="仿宋"/>
          <w:b w:val="0"/>
          <w:bCs/>
          <w:color w:val="auto"/>
          <w:sz w:val="32"/>
          <w:szCs w:val="32"/>
          <w:highlight w:val="none"/>
          <w:lang w:val="en-US" w:eastAsia="zh-CN"/>
        </w:rPr>
        <w:t>深入贯彻落实习近平总书记重要指示精神和中央人才工作会议精神，紧紧围绕党和国家战略部署，全面梳理总结学院人才队伍建设的现状和挑战、经验和做法，明确未来一段时间的人才队伍发展规划和战略部署，进一步推动学院人才工作高质量发展。</w:t>
      </w:r>
      <w:r>
        <w:rPr>
          <w:rFonts w:hint="eastAsia" w:ascii="仿宋" w:hAnsi="仿宋" w:eastAsia="仿宋" w:cs="仿宋"/>
          <w:b/>
          <w:bCs w:val="0"/>
          <w:color w:val="auto"/>
          <w:sz w:val="32"/>
          <w:szCs w:val="32"/>
          <w:highlight w:val="none"/>
          <w:lang w:val="en-US" w:eastAsia="zh-CN"/>
        </w:rPr>
        <w:t>二是加强高层次人才引进。</w:t>
      </w:r>
      <w:r>
        <w:rPr>
          <w:rFonts w:hint="eastAsia" w:ascii="仿宋" w:hAnsi="仿宋" w:eastAsia="仿宋" w:cs="仿宋"/>
          <w:b w:val="0"/>
          <w:bCs/>
          <w:color w:val="auto"/>
          <w:sz w:val="32"/>
          <w:szCs w:val="32"/>
          <w:highlight w:val="none"/>
          <w:lang w:val="en-US" w:eastAsia="zh-CN"/>
        </w:rPr>
        <w:t>科学谋划2022年人才招聘计划，确保精准引才、高质量进人。</w:t>
      </w:r>
      <w:r>
        <w:rPr>
          <w:rFonts w:hint="eastAsia" w:ascii="仿宋" w:hAnsi="仿宋" w:eastAsia="仿宋" w:cs="仿宋"/>
          <w:b/>
          <w:bCs w:val="0"/>
          <w:color w:val="auto"/>
          <w:sz w:val="32"/>
          <w:szCs w:val="32"/>
          <w:highlight w:val="none"/>
          <w:lang w:val="en-US" w:eastAsia="zh-CN"/>
        </w:rPr>
        <w:t>三是做好专业技术岗位聘用工作，稳步推进教育评价改革。</w:t>
      </w:r>
      <w:r>
        <w:rPr>
          <w:rFonts w:hint="eastAsia" w:ascii="仿宋" w:hAnsi="仿宋" w:eastAsia="仿宋" w:cs="仿宋"/>
          <w:b w:val="0"/>
          <w:bCs/>
          <w:color w:val="auto"/>
          <w:sz w:val="32"/>
          <w:szCs w:val="32"/>
          <w:highlight w:val="none"/>
          <w:lang w:val="en-US" w:eastAsia="zh-CN"/>
        </w:rPr>
        <w:t>制定《专业技术岗位考核聘用工作实施方案》，完成新一轮专业技术岗位聘用工作。按照教育评价改革相关要求，修订学院现有职称推荐评审评价体系，充分发挥职称评审杠杆导向作用；落实《河北体育学院教师教学质量评价实施办法》，完善立德树人体制机制，树立科学的教师评价导向；修订《河北体育学院大学生综合测评条例》，推进学生评价改革；健全完善适合学院实际的科研评价和科研奖励政策，推进科研评价改革。</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3" w:firstLineChars="200"/>
        <w:jc w:val="both"/>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（六）坚持以师生为本，加快推动学院治理体系和治理能力现代化</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80" w:lineRule="exact"/>
        <w:ind w:leftChars="0" w:firstLine="643" w:firstLineChars="200"/>
        <w:textAlignment w:val="auto"/>
        <w:rPr>
          <w:rFonts w:hint="default" w:ascii="仿宋" w:hAnsi="仿宋" w:eastAsia="仿宋" w:cs="仿宋"/>
          <w:b w:val="0"/>
          <w:bCs/>
          <w:color w:val="auto"/>
          <w:sz w:val="32"/>
          <w:szCs w:val="32"/>
          <w:highlight w:val="none"/>
          <w:lang w:val="en-US" w:eastAsia="zh-CN"/>
        </w:rPr>
      </w:pPr>
      <w:r>
        <w:rPr>
          <w:rFonts w:hint="eastAsia" w:ascii="仿宋" w:hAnsi="仿宋" w:eastAsia="仿宋" w:cs="仿宋"/>
          <w:b/>
          <w:bCs w:val="0"/>
          <w:color w:val="auto"/>
          <w:sz w:val="32"/>
          <w:szCs w:val="32"/>
          <w:highlight w:val="none"/>
          <w:lang w:val="en-US" w:eastAsia="zh-CN"/>
        </w:rPr>
        <w:t>一是全面推进依法依规治校。</w:t>
      </w:r>
      <w:r>
        <w:rPr>
          <w:rFonts w:hint="eastAsia" w:ascii="仿宋" w:hAnsi="仿宋" w:eastAsia="仿宋" w:cs="仿宋"/>
          <w:b w:val="0"/>
          <w:bCs/>
          <w:color w:val="auto"/>
          <w:sz w:val="32"/>
          <w:szCs w:val="32"/>
          <w:highlight w:val="none"/>
          <w:lang w:val="en-US" w:eastAsia="zh-CN"/>
        </w:rPr>
        <w:t>修订学院《章程》，做好院级规章制度和规范性文件梳理汇编，提高运用法治思维和法治方式抓治理的能力。根据学院“十四五”事业发展规划和各分项规划，明确年度目标任务，制定有效推进举措。充分发挥教职工代表大会、共青团、学生会等群众组织在民主决策机制中的作用，保障师生依法、依学院章程有序参与学院管理。持续畅通院领导接待日、院领导联系师生制度等渠道机制，充分发挥学院关工委、妇委会作用，及时响应师生关切，关心师生成长，关爱困难群众。</w:t>
      </w:r>
      <w:r>
        <w:rPr>
          <w:rFonts w:hint="eastAsia" w:ascii="仿宋" w:hAnsi="仿宋" w:eastAsia="仿宋" w:cs="仿宋"/>
          <w:b/>
          <w:bCs w:val="0"/>
          <w:color w:val="auto"/>
          <w:sz w:val="32"/>
          <w:szCs w:val="32"/>
          <w:highlight w:val="none"/>
          <w:lang w:val="en-US" w:eastAsia="zh-CN"/>
        </w:rPr>
        <w:t>二是不断提升管理服务水平。</w:t>
      </w:r>
      <w:r>
        <w:rPr>
          <w:rFonts w:hint="eastAsia" w:ascii="仿宋" w:hAnsi="仿宋" w:eastAsia="仿宋" w:cs="仿宋"/>
          <w:b w:val="0"/>
          <w:bCs/>
          <w:color w:val="auto"/>
          <w:sz w:val="32"/>
          <w:szCs w:val="32"/>
          <w:highlight w:val="none"/>
          <w:lang w:val="en-US" w:eastAsia="zh-CN"/>
        </w:rPr>
        <w:t>进一步推进财务信息化，全面实行网络报销，解决两校区之间“跑签”问题；完善财务制度，提高资金使用效益；继续开展固定资产清查盘点，做好报废处置工作。全力推进正定新区校区二期工程前期审批工作，力争早日开工建设。加大后勤社会化改革进程，全面推进校园节能减排工作和节约型校园建设。充分调研师生需求，完成年度图书文献资源购置，提高纸质和数字资源的利用率。加强校银合作，推进智慧校园建设。推进党务校务信息公开，做好各类数据统计和档案管理工作，力争信息报送的数量质量有新突破。</w:t>
      </w:r>
      <w:r>
        <w:rPr>
          <w:rFonts w:hint="eastAsia" w:ascii="仿宋" w:hAnsi="仿宋" w:eastAsia="仿宋" w:cs="仿宋"/>
          <w:b/>
          <w:bCs w:val="0"/>
          <w:color w:val="auto"/>
          <w:sz w:val="32"/>
          <w:szCs w:val="32"/>
          <w:highlight w:val="none"/>
          <w:lang w:val="en-US" w:eastAsia="zh-CN"/>
        </w:rPr>
        <w:t>三是切实维护校园安全稳定。</w:t>
      </w:r>
      <w:r>
        <w:rPr>
          <w:rFonts w:hint="eastAsia" w:ascii="仿宋" w:hAnsi="仿宋" w:eastAsia="仿宋" w:cs="仿宋"/>
          <w:b w:val="0"/>
          <w:bCs/>
          <w:color w:val="auto"/>
          <w:sz w:val="32"/>
          <w:szCs w:val="32"/>
          <w:highlight w:val="none"/>
          <w:lang w:val="en-US" w:eastAsia="zh-CN"/>
        </w:rPr>
        <w:t>统筹推进疫情防控和学院事业改革发展，进一步完善学院疫情应急处置快速响应和动态调整机制，科学精准做好常态化疫情防控。坚持国家总体安全观，强化校园安全、网络安全宣传教育和应急演练活动，全面落实风险分级管控与隐患排查治理双重机制。</w:t>
      </w:r>
      <w:r>
        <w:rPr>
          <w:rFonts w:hint="eastAsia" w:ascii="仿宋" w:hAnsi="仿宋" w:eastAsia="仿宋" w:cs="仿宋"/>
          <w:b/>
          <w:bCs w:val="0"/>
          <w:color w:val="auto"/>
          <w:sz w:val="32"/>
          <w:szCs w:val="32"/>
          <w:highlight w:val="none"/>
          <w:lang w:val="en-US" w:eastAsia="zh-CN"/>
        </w:rPr>
        <w:t>四是切实做好经济责任审计整改工作。</w:t>
      </w:r>
      <w:r>
        <w:rPr>
          <w:rFonts w:hint="eastAsia" w:ascii="仿宋" w:hAnsi="仿宋" w:eastAsia="仿宋" w:cs="仿宋"/>
          <w:b w:val="0"/>
          <w:bCs/>
          <w:sz w:val="32"/>
          <w:szCs w:val="32"/>
          <w:lang w:val="en-US" w:eastAsia="zh-CN"/>
        </w:rPr>
        <w:t>加强校内审计，针对本次经济责任审计中发现的问题、差距和薄弱环节，</w:t>
      </w:r>
      <w:r>
        <w:rPr>
          <w:rFonts w:hint="default" w:ascii="仿宋" w:hAnsi="仿宋" w:eastAsia="仿宋" w:cs="仿宋"/>
          <w:b w:val="0"/>
          <w:bCs/>
          <w:color w:val="auto"/>
          <w:sz w:val="32"/>
          <w:szCs w:val="32"/>
          <w:highlight w:val="none"/>
          <w:lang w:val="en-US" w:eastAsia="zh-CN"/>
        </w:rPr>
        <w:t>建立健全审计问题整改台账，进一步完善审计整改责任制度，健全整改落实长效机制，提升审计成果运用，</w:t>
      </w:r>
      <w:r>
        <w:rPr>
          <w:rFonts w:hint="eastAsia" w:ascii="仿宋" w:hAnsi="仿宋" w:eastAsia="仿宋" w:cs="仿宋"/>
          <w:b w:val="0"/>
          <w:bCs/>
          <w:color w:val="auto"/>
          <w:sz w:val="32"/>
          <w:szCs w:val="32"/>
          <w:highlight w:val="none"/>
          <w:lang w:val="en-US" w:eastAsia="zh-CN"/>
        </w:rPr>
        <w:t>进一步提升学院</w:t>
      </w:r>
      <w:r>
        <w:rPr>
          <w:rFonts w:hint="default" w:ascii="仿宋" w:hAnsi="仿宋" w:eastAsia="仿宋" w:cs="仿宋"/>
          <w:b w:val="0"/>
          <w:bCs/>
          <w:color w:val="auto"/>
          <w:sz w:val="32"/>
          <w:szCs w:val="32"/>
          <w:highlight w:val="none"/>
          <w:lang w:val="en-US" w:eastAsia="zh-CN"/>
        </w:rPr>
        <w:t>治理体系和治理能力</w:t>
      </w:r>
      <w:r>
        <w:rPr>
          <w:rFonts w:hint="eastAsia" w:ascii="仿宋" w:hAnsi="仿宋" w:eastAsia="仿宋" w:cs="仿宋"/>
          <w:b w:val="0"/>
          <w:bCs/>
          <w:color w:val="auto"/>
          <w:sz w:val="32"/>
          <w:szCs w:val="32"/>
          <w:highlight w:val="none"/>
          <w:lang w:val="en-US" w:eastAsia="zh-CN"/>
        </w:rPr>
        <w:t>现代化水平</w:t>
      </w:r>
      <w:r>
        <w:rPr>
          <w:rFonts w:hint="default" w:ascii="仿宋" w:hAnsi="仿宋" w:eastAsia="仿宋" w:cs="仿宋"/>
          <w:b w:val="0"/>
          <w:bCs/>
          <w:color w:val="auto"/>
          <w:sz w:val="32"/>
          <w:szCs w:val="32"/>
          <w:highlight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同志们，处于中国特色社会主义新时代的我们，倍感自信自豪、深感任重责大。面对新一轮审核评估，我们必须同心同德、攻坚克难、砥砺前行，共同汇聚起推动学院“十四五”事业强势开局、昂首起步的磅礴力量，再创造出无愧于时代的新业绩，奋力谱写体院新时代追赶超越新篇章。</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谢谢大家！</w:t>
      </w:r>
    </w:p>
    <w:sectPr>
      <w:footerReference r:id="rId3" w:type="default"/>
      <w:footerReference r:id="rId4" w:type="even"/>
      <w:pgSz w:w="11906" w:h="16838"/>
      <w:pgMar w:top="2098" w:right="1474" w:bottom="1587" w:left="1474" w:header="851" w:footer="992" w:gutter="0"/>
      <w:paperSrc/>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2YjM1ZDc1ZjcxYzQ3OTVmZDYwYjI5ZDI1YzVhMzYifQ=="/>
  </w:docVars>
  <w:rsids>
    <w:rsidRoot w:val="00000000"/>
    <w:rsid w:val="031C2553"/>
    <w:rsid w:val="04635599"/>
    <w:rsid w:val="082A2324"/>
    <w:rsid w:val="09554A11"/>
    <w:rsid w:val="0AE93662"/>
    <w:rsid w:val="0C033762"/>
    <w:rsid w:val="0CF804C6"/>
    <w:rsid w:val="0E3051FC"/>
    <w:rsid w:val="0F305812"/>
    <w:rsid w:val="0F4672D5"/>
    <w:rsid w:val="15415C5E"/>
    <w:rsid w:val="17AD1504"/>
    <w:rsid w:val="18AB3315"/>
    <w:rsid w:val="191D7CA0"/>
    <w:rsid w:val="1BA333BA"/>
    <w:rsid w:val="1DC37D43"/>
    <w:rsid w:val="1E9462E9"/>
    <w:rsid w:val="1ED55F80"/>
    <w:rsid w:val="1F5350F7"/>
    <w:rsid w:val="1FED10EF"/>
    <w:rsid w:val="21B7684F"/>
    <w:rsid w:val="221A4197"/>
    <w:rsid w:val="23C640E9"/>
    <w:rsid w:val="25DD571A"/>
    <w:rsid w:val="27585788"/>
    <w:rsid w:val="277B51EB"/>
    <w:rsid w:val="279D4D50"/>
    <w:rsid w:val="28BA1D43"/>
    <w:rsid w:val="2A7C7376"/>
    <w:rsid w:val="2B9B3FED"/>
    <w:rsid w:val="2DBD655D"/>
    <w:rsid w:val="30FE46BC"/>
    <w:rsid w:val="310F3573"/>
    <w:rsid w:val="312D3BE7"/>
    <w:rsid w:val="31540F86"/>
    <w:rsid w:val="32CB5278"/>
    <w:rsid w:val="34CE65EE"/>
    <w:rsid w:val="3699743B"/>
    <w:rsid w:val="378B3228"/>
    <w:rsid w:val="3971428B"/>
    <w:rsid w:val="3D614585"/>
    <w:rsid w:val="3DE04E53"/>
    <w:rsid w:val="3F790AF6"/>
    <w:rsid w:val="400C6ED0"/>
    <w:rsid w:val="43863E28"/>
    <w:rsid w:val="44D97CC8"/>
    <w:rsid w:val="45A567BA"/>
    <w:rsid w:val="4678305F"/>
    <w:rsid w:val="46A142FF"/>
    <w:rsid w:val="47282841"/>
    <w:rsid w:val="47E0603D"/>
    <w:rsid w:val="48423FF2"/>
    <w:rsid w:val="491D214E"/>
    <w:rsid w:val="49583186"/>
    <w:rsid w:val="4EAA2386"/>
    <w:rsid w:val="4F5B45B8"/>
    <w:rsid w:val="50943307"/>
    <w:rsid w:val="516F72BF"/>
    <w:rsid w:val="519A433C"/>
    <w:rsid w:val="55214D74"/>
    <w:rsid w:val="58D461E4"/>
    <w:rsid w:val="592435D4"/>
    <w:rsid w:val="5ABE1CE8"/>
    <w:rsid w:val="5BC0334D"/>
    <w:rsid w:val="5DF272AD"/>
    <w:rsid w:val="5DF31915"/>
    <w:rsid w:val="5EFD415C"/>
    <w:rsid w:val="60771CEC"/>
    <w:rsid w:val="607E1548"/>
    <w:rsid w:val="613D2F35"/>
    <w:rsid w:val="61BB6BF1"/>
    <w:rsid w:val="6270290A"/>
    <w:rsid w:val="636447A9"/>
    <w:rsid w:val="647153D0"/>
    <w:rsid w:val="67CE2B39"/>
    <w:rsid w:val="68DE55D9"/>
    <w:rsid w:val="697C7152"/>
    <w:rsid w:val="69BE470A"/>
    <w:rsid w:val="69C02956"/>
    <w:rsid w:val="6BBF2EC5"/>
    <w:rsid w:val="6CBF6EF4"/>
    <w:rsid w:val="6DFA4688"/>
    <w:rsid w:val="704240C4"/>
    <w:rsid w:val="7251239D"/>
    <w:rsid w:val="73320420"/>
    <w:rsid w:val="74AE70CF"/>
    <w:rsid w:val="75D67759"/>
    <w:rsid w:val="76360227"/>
    <w:rsid w:val="774730E9"/>
    <w:rsid w:val="77EB4BA3"/>
    <w:rsid w:val="784B5631"/>
    <w:rsid w:val="79D404C9"/>
    <w:rsid w:val="7A3C3932"/>
    <w:rsid w:val="7AB92F89"/>
    <w:rsid w:val="7AC83916"/>
    <w:rsid w:val="7B1D19B6"/>
    <w:rsid w:val="7C8930B9"/>
    <w:rsid w:val="7D66494E"/>
    <w:rsid w:val="7DD6409E"/>
    <w:rsid w:val="7EAA17B2"/>
    <w:rsid w:val="7F5C4E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9"/>
    <w:pPr>
      <w:spacing w:before="100" w:beforeAutospacing="1" w:after="100" w:afterAutospacing="1"/>
      <w:jc w:val="left"/>
      <w:outlineLvl w:val="1"/>
    </w:pPr>
    <w:rPr>
      <w:rFonts w:ascii="宋体" w:hAnsi="宋体"/>
      <w:b/>
      <w:kern w:val="0"/>
      <w:sz w:val="36"/>
      <w:szCs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index 8"/>
    <w:basedOn w:val="1"/>
    <w:next w:val="1"/>
    <w:qFormat/>
    <w:uiPriority w:val="99"/>
    <w:pPr>
      <w:ind w:left="1400" w:leftChars="1400"/>
    </w:pPr>
  </w:style>
  <w:style w:type="paragraph" w:styleId="4">
    <w:name w:val="Body Text"/>
    <w:basedOn w:val="1"/>
    <w:qFormat/>
    <w:uiPriority w:val="1"/>
    <w:pPr>
      <w:spacing w:before="171"/>
      <w:ind w:left="120" w:firstLine="640"/>
    </w:pPr>
    <w:rPr>
      <w:rFonts w:ascii="仿宋" w:hAnsi="仿宋" w:eastAsia="仿宋" w:cs="仿宋"/>
      <w:sz w:val="32"/>
      <w:szCs w:val="32"/>
      <w:lang w:val="zh-CN" w:eastAsia="zh-CN" w:bidi="zh-CN"/>
    </w:rPr>
  </w:style>
  <w:style w:type="paragraph" w:styleId="5">
    <w:name w:val="Plain Text"/>
    <w:basedOn w:val="1"/>
    <w:next w:val="3"/>
    <w:qFormat/>
    <w:uiPriority w:val="0"/>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2022-03-02T02:34:00Z</dcterms:created>
  <dc:creator>Administrator</dc:creator>
  <cp:lastModifiedBy>草雨田</cp:lastModifiedBy>
  <dcterms:modified xsi:type="dcterms:W3CDTF">2022-06-07T09:55:33Z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8A105695D0BC46E7922C6B0466B5C3E2</vt:lpwstr>
  </property>
</Properties>
</file>